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3717" w14:textId="77777777" w:rsidR="00382421" w:rsidRDefault="00382421">
      <w:r w:rsidRPr="00C02C20">
        <w:rPr>
          <w:noProof/>
          <w:lang w:eastAsia="fr-FR"/>
        </w:rPr>
        <w:drawing>
          <wp:inline distT="0" distB="0" distL="0" distR="0" wp14:anchorId="41406E62" wp14:editId="5FD77972">
            <wp:extent cx="2381250"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50" cy="809625"/>
                    </a:xfrm>
                    <a:prstGeom prst="rect">
                      <a:avLst/>
                    </a:prstGeom>
                  </pic:spPr>
                </pic:pic>
              </a:graphicData>
            </a:graphic>
          </wp:inline>
        </w:drawing>
      </w:r>
    </w:p>
    <w:p w14:paraId="00F62508" w14:textId="77777777" w:rsidR="00382421" w:rsidRDefault="00382421"/>
    <w:p w14:paraId="7DF755CE" w14:textId="77777777" w:rsidR="00382421" w:rsidRDefault="00382421"/>
    <w:p w14:paraId="14A3BEFE" w14:textId="77777777" w:rsidR="00382421" w:rsidRDefault="00382421"/>
    <w:p w14:paraId="68E2DEBA" w14:textId="77777777" w:rsidR="008C340B" w:rsidRDefault="00382421" w:rsidP="008C340B">
      <w:pPr>
        <w:pStyle w:val="Citationintense"/>
        <w:spacing w:before="0" w:after="0"/>
        <w:ind w:left="862" w:right="862"/>
        <w:rPr>
          <w:sz w:val="32"/>
        </w:rPr>
      </w:pPr>
      <w:r>
        <w:rPr>
          <w:sz w:val="32"/>
        </w:rPr>
        <w:t>Cahier des clauses particulières</w:t>
      </w:r>
      <w:r w:rsidR="008C340B">
        <w:rPr>
          <w:sz w:val="32"/>
        </w:rPr>
        <w:t xml:space="preserve"> </w:t>
      </w:r>
    </w:p>
    <w:p w14:paraId="62877835" w14:textId="77777777" w:rsidR="008C340B" w:rsidRPr="008C340B" w:rsidRDefault="008C340B" w:rsidP="008C340B">
      <w:pPr>
        <w:pStyle w:val="Citationintense"/>
        <w:spacing w:before="0" w:after="0"/>
        <w:ind w:left="862" w:right="862"/>
        <w:rPr>
          <w:sz w:val="32"/>
        </w:rPr>
      </w:pPr>
      <w:r>
        <w:rPr>
          <w:sz w:val="32"/>
        </w:rPr>
        <w:t>valant acte d’engagement</w:t>
      </w:r>
    </w:p>
    <w:p w14:paraId="021B8603" w14:textId="77777777" w:rsidR="00382421" w:rsidRDefault="00382421" w:rsidP="00382421">
      <w:pPr>
        <w:jc w:val="center"/>
        <w:rPr>
          <w:rStyle w:val="Accentuationintense"/>
          <w:i w:val="0"/>
          <w:color w:val="auto"/>
          <w:u w:val="single"/>
        </w:rPr>
      </w:pPr>
    </w:p>
    <w:p w14:paraId="74F0E51F" w14:textId="77777777" w:rsidR="00382421" w:rsidRPr="00382421" w:rsidRDefault="00382421" w:rsidP="00382421">
      <w:pPr>
        <w:jc w:val="center"/>
        <w:rPr>
          <w:rStyle w:val="Accentuationintense"/>
          <w:i w:val="0"/>
          <w:color w:val="auto"/>
          <w:u w:val="single"/>
        </w:rPr>
      </w:pPr>
      <w:r w:rsidRPr="00382421">
        <w:rPr>
          <w:rStyle w:val="Accentuationintense"/>
          <w:i w:val="0"/>
          <w:color w:val="auto"/>
          <w:u w:val="single"/>
        </w:rPr>
        <w:t>Marché passé selon la procédure d’appel d’offres ouvert</w:t>
      </w:r>
    </w:p>
    <w:p w14:paraId="5892D3C5" w14:textId="77777777" w:rsidR="00382421" w:rsidRPr="00382421" w:rsidRDefault="00382421" w:rsidP="00382421">
      <w:pPr>
        <w:jc w:val="center"/>
        <w:rPr>
          <w:rStyle w:val="Accentuationintense"/>
          <w:i w:val="0"/>
          <w:color w:val="auto"/>
        </w:rPr>
      </w:pPr>
      <w:r w:rsidRPr="00382421">
        <w:rPr>
          <w:rStyle w:val="Accentuationintense"/>
          <w:i w:val="0"/>
          <w:color w:val="auto"/>
        </w:rPr>
        <w:t>En application de l’ordonnance n°2015-899 du 23 juillet 2015 relative aux marchés publics et de son décret d’application n°2016-360 relatif aux marchés publics</w:t>
      </w:r>
    </w:p>
    <w:p w14:paraId="13D30090" w14:textId="77777777" w:rsidR="00382421" w:rsidRDefault="00382421" w:rsidP="00382421"/>
    <w:p w14:paraId="20C95F8B" w14:textId="77777777" w:rsidR="00382421" w:rsidRDefault="00382421" w:rsidP="00382421"/>
    <w:p w14:paraId="6863190E" w14:textId="77777777" w:rsidR="00382421" w:rsidRDefault="00382421" w:rsidP="00382421"/>
    <w:p w14:paraId="3CC52BD1" w14:textId="77777777" w:rsidR="00382421" w:rsidRDefault="00382421" w:rsidP="00382421">
      <w:pPr>
        <w:jc w:val="center"/>
        <w:rPr>
          <w:b/>
          <w:sz w:val="24"/>
        </w:rPr>
      </w:pPr>
      <w:r>
        <w:rPr>
          <w:b/>
          <w:sz w:val="24"/>
        </w:rPr>
        <w:t>Accord-cadre ayant pour o</w:t>
      </w:r>
      <w:r w:rsidRPr="00DB5D6D">
        <w:rPr>
          <w:b/>
          <w:sz w:val="24"/>
        </w:rPr>
        <w:t>bjet : « Prestations de transports sanitaires »</w:t>
      </w:r>
    </w:p>
    <w:p w14:paraId="732EC2D2" w14:textId="77777777" w:rsidR="00382421" w:rsidRDefault="00382421" w:rsidP="00382421">
      <w:pPr>
        <w:jc w:val="center"/>
        <w:rPr>
          <w:b/>
          <w:sz w:val="24"/>
        </w:rPr>
      </w:pPr>
    </w:p>
    <w:p w14:paraId="63F4E095" w14:textId="77777777" w:rsidR="00382421" w:rsidRDefault="00382421" w:rsidP="00382421">
      <w:pPr>
        <w:jc w:val="center"/>
        <w:rPr>
          <w:color w:val="FF0000"/>
          <w:sz w:val="24"/>
        </w:rPr>
      </w:pPr>
      <w:r w:rsidRPr="00DB5D6D">
        <w:rPr>
          <w:color w:val="FF0000"/>
          <w:sz w:val="24"/>
        </w:rPr>
        <w:t xml:space="preserve">Date limite de réception des offres : </w:t>
      </w:r>
      <w:r w:rsidRPr="001B3570">
        <w:rPr>
          <w:color w:val="FF0000"/>
          <w:sz w:val="24"/>
          <w:highlight w:val="yellow"/>
        </w:rPr>
        <w:t>xx/xx/xxxx à xxh</w:t>
      </w:r>
    </w:p>
    <w:p w14:paraId="44589C5B" w14:textId="77777777" w:rsidR="00382421" w:rsidRDefault="00382421" w:rsidP="00382421">
      <w:pPr>
        <w:jc w:val="center"/>
        <w:rPr>
          <w:color w:val="FF0000"/>
          <w:sz w:val="24"/>
        </w:rPr>
      </w:pPr>
    </w:p>
    <w:p w14:paraId="16731BF0" w14:textId="77777777" w:rsidR="00382421" w:rsidRDefault="00382421" w:rsidP="00382421">
      <w:pPr>
        <w:jc w:val="both"/>
        <w:rPr>
          <w:b/>
          <w:sz w:val="24"/>
          <w:u w:val="single"/>
        </w:rPr>
      </w:pPr>
    </w:p>
    <w:p w14:paraId="59038799" w14:textId="77777777" w:rsidR="00382421" w:rsidRDefault="00382421" w:rsidP="00382421">
      <w:pPr>
        <w:jc w:val="both"/>
        <w:rPr>
          <w:b/>
          <w:sz w:val="24"/>
          <w:u w:val="single"/>
        </w:rPr>
      </w:pPr>
    </w:p>
    <w:p w14:paraId="7775E85F" w14:textId="77777777" w:rsidR="00382421" w:rsidRDefault="00382421" w:rsidP="00382421">
      <w:pPr>
        <w:jc w:val="both"/>
        <w:rPr>
          <w:b/>
          <w:sz w:val="24"/>
          <w:u w:val="single"/>
        </w:rPr>
      </w:pPr>
    </w:p>
    <w:p w14:paraId="01608505" w14:textId="77777777" w:rsidR="00382421" w:rsidRDefault="00382421" w:rsidP="00382421">
      <w:pPr>
        <w:jc w:val="both"/>
        <w:rPr>
          <w:b/>
          <w:sz w:val="24"/>
          <w:u w:val="single"/>
        </w:rPr>
      </w:pPr>
    </w:p>
    <w:p w14:paraId="6EDBB1B5" w14:textId="77777777" w:rsidR="00382421" w:rsidRDefault="00382421" w:rsidP="00382421">
      <w:pPr>
        <w:jc w:val="both"/>
        <w:rPr>
          <w:b/>
          <w:sz w:val="24"/>
          <w:u w:val="single"/>
        </w:rPr>
      </w:pPr>
    </w:p>
    <w:p w14:paraId="7D3D62FD" w14:textId="77777777" w:rsidR="00382421" w:rsidRDefault="00382421" w:rsidP="00382421">
      <w:pPr>
        <w:jc w:val="both"/>
        <w:rPr>
          <w:b/>
          <w:sz w:val="24"/>
          <w:u w:val="single"/>
        </w:rPr>
      </w:pPr>
    </w:p>
    <w:p w14:paraId="370B816A" w14:textId="77777777" w:rsidR="00382421" w:rsidRDefault="00382421" w:rsidP="00382421">
      <w:pPr>
        <w:jc w:val="both"/>
        <w:rPr>
          <w:b/>
          <w:sz w:val="24"/>
          <w:u w:val="single"/>
        </w:rPr>
      </w:pPr>
    </w:p>
    <w:p w14:paraId="4F70A2F0" w14:textId="77777777" w:rsidR="00382421" w:rsidRDefault="00382421" w:rsidP="00382421">
      <w:pPr>
        <w:jc w:val="both"/>
        <w:rPr>
          <w:b/>
          <w:sz w:val="24"/>
          <w:u w:val="single"/>
        </w:rPr>
      </w:pPr>
    </w:p>
    <w:p w14:paraId="2F27AC74" w14:textId="77777777" w:rsidR="00382421" w:rsidRPr="005F3DD4" w:rsidRDefault="00382421" w:rsidP="00382421">
      <w:pPr>
        <w:jc w:val="both"/>
      </w:pPr>
      <w:r w:rsidRPr="005F3DD4">
        <w:rPr>
          <w:b/>
          <w:u w:val="single"/>
        </w:rPr>
        <w:t>Avertissement :</w:t>
      </w:r>
      <w:r w:rsidRPr="005F3DD4">
        <w:t xml:space="preserve"> Le règlement de consultation a pour objet de préciser les modalités et les règles de la consultation qui doivent impérativement être respectées par les candidats qui souhaiteraient soumissionner au présent marché.</w:t>
      </w:r>
    </w:p>
    <w:sdt>
      <w:sdtPr>
        <w:rPr>
          <w:rFonts w:asciiTheme="minorHAnsi" w:eastAsiaTheme="minorHAnsi" w:hAnsiTheme="minorHAnsi" w:cstheme="minorBidi"/>
          <w:color w:val="auto"/>
          <w:sz w:val="22"/>
          <w:szCs w:val="22"/>
          <w:lang w:eastAsia="en-US"/>
        </w:rPr>
        <w:id w:val="-525101494"/>
        <w:docPartObj>
          <w:docPartGallery w:val="Table of Contents"/>
          <w:docPartUnique/>
        </w:docPartObj>
      </w:sdtPr>
      <w:sdtEndPr>
        <w:rPr>
          <w:b/>
          <w:bCs/>
        </w:rPr>
      </w:sdtEndPr>
      <w:sdtContent>
        <w:p w14:paraId="200F9AC3" w14:textId="77777777" w:rsidR="00382421" w:rsidRDefault="00382421">
          <w:pPr>
            <w:pStyle w:val="En-ttedetabledesmatires"/>
          </w:pPr>
          <w:r>
            <w:t>Table des matières</w:t>
          </w:r>
        </w:p>
        <w:p w14:paraId="11B0DC4C" w14:textId="77777777" w:rsidR="00D55609" w:rsidRDefault="00382421">
          <w:pPr>
            <w:pStyle w:val="TM2"/>
            <w:tabs>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2244326" w:history="1">
            <w:r w:rsidR="00D55609" w:rsidRPr="00326441">
              <w:rPr>
                <w:rStyle w:val="Lienhypertexte"/>
                <w:noProof/>
              </w:rPr>
              <w:t>Préambule et présentation des parties</w:t>
            </w:r>
            <w:r w:rsidR="00D55609">
              <w:rPr>
                <w:noProof/>
                <w:webHidden/>
              </w:rPr>
              <w:tab/>
            </w:r>
            <w:r w:rsidR="00D55609">
              <w:rPr>
                <w:noProof/>
                <w:webHidden/>
              </w:rPr>
              <w:fldChar w:fldCharType="begin"/>
            </w:r>
            <w:r w:rsidR="00D55609">
              <w:rPr>
                <w:noProof/>
                <w:webHidden/>
              </w:rPr>
              <w:instrText xml:space="preserve"> PAGEREF _Toc2244326 \h </w:instrText>
            </w:r>
            <w:r w:rsidR="00D55609">
              <w:rPr>
                <w:noProof/>
                <w:webHidden/>
              </w:rPr>
            </w:r>
            <w:r w:rsidR="00D55609">
              <w:rPr>
                <w:noProof/>
                <w:webHidden/>
              </w:rPr>
              <w:fldChar w:fldCharType="separate"/>
            </w:r>
            <w:r w:rsidR="00D55609">
              <w:rPr>
                <w:noProof/>
                <w:webHidden/>
              </w:rPr>
              <w:t>4</w:t>
            </w:r>
            <w:r w:rsidR="00D55609">
              <w:rPr>
                <w:noProof/>
                <w:webHidden/>
              </w:rPr>
              <w:fldChar w:fldCharType="end"/>
            </w:r>
          </w:hyperlink>
        </w:p>
        <w:p w14:paraId="48FFFE97" w14:textId="77777777" w:rsidR="00D55609" w:rsidRDefault="005C1928">
          <w:pPr>
            <w:pStyle w:val="TM3"/>
            <w:tabs>
              <w:tab w:val="right" w:leader="dot" w:pos="9062"/>
            </w:tabs>
            <w:rPr>
              <w:rFonts w:eastAsiaTheme="minorEastAsia"/>
              <w:noProof/>
              <w:lang w:eastAsia="fr-FR"/>
            </w:rPr>
          </w:pPr>
          <w:hyperlink w:anchor="_Toc2244327" w:history="1">
            <w:r w:rsidR="00D55609" w:rsidRPr="00326441">
              <w:rPr>
                <w:rStyle w:val="Lienhypertexte"/>
                <w:i/>
                <w:iCs/>
                <w:noProof/>
              </w:rPr>
              <w:t>Section 1 - Le pouvoir adjudicateur</w:t>
            </w:r>
            <w:r w:rsidR="00D55609">
              <w:rPr>
                <w:noProof/>
                <w:webHidden/>
              </w:rPr>
              <w:tab/>
            </w:r>
            <w:r w:rsidR="00D55609">
              <w:rPr>
                <w:noProof/>
                <w:webHidden/>
              </w:rPr>
              <w:fldChar w:fldCharType="begin"/>
            </w:r>
            <w:r w:rsidR="00D55609">
              <w:rPr>
                <w:noProof/>
                <w:webHidden/>
              </w:rPr>
              <w:instrText xml:space="preserve"> PAGEREF _Toc2244327 \h </w:instrText>
            </w:r>
            <w:r w:rsidR="00D55609">
              <w:rPr>
                <w:noProof/>
                <w:webHidden/>
              </w:rPr>
            </w:r>
            <w:r w:rsidR="00D55609">
              <w:rPr>
                <w:noProof/>
                <w:webHidden/>
              </w:rPr>
              <w:fldChar w:fldCharType="separate"/>
            </w:r>
            <w:r w:rsidR="00D55609">
              <w:rPr>
                <w:noProof/>
                <w:webHidden/>
              </w:rPr>
              <w:t>4</w:t>
            </w:r>
            <w:r w:rsidR="00D55609">
              <w:rPr>
                <w:noProof/>
                <w:webHidden/>
              </w:rPr>
              <w:fldChar w:fldCharType="end"/>
            </w:r>
          </w:hyperlink>
        </w:p>
        <w:p w14:paraId="1FD6BC6D" w14:textId="77777777" w:rsidR="00D55609" w:rsidRDefault="005C1928">
          <w:pPr>
            <w:pStyle w:val="TM3"/>
            <w:tabs>
              <w:tab w:val="right" w:leader="dot" w:pos="9062"/>
            </w:tabs>
            <w:rPr>
              <w:rFonts w:eastAsiaTheme="minorEastAsia"/>
              <w:noProof/>
              <w:lang w:eastAsia="fr-FR"/>
            </w:rPr>
          </w:pPr>
          <w:hyperlink w:anchor="_Toc2244328" w:history="1">
            <w:r w:rsidR="00D55609" w:rsidRPr="00326441">
              <w:rPr>
                <w:rStyle w:val="Lienhypertexte"/>
                <w:i/>
                <w:iCs/>
                <w:noProof/>
              </w:rPr>
              <w:t>Section 2 - Le fournisseur</w:t>
            </w:r>
            <w:r w:rsidR="00D55609">
              <w:rPr>
                <w:noProof/>
                <w:webHidden/>
              </w:rPr>
              <w:tab/>
            </w:r>
            <w:r w:rsidR="00D55609">
              <w:rPr>
                <w:noProof/>
                <w:webHidden/>
              </w:rPr>
              <w:fldChar w:fldCharType="begin"/>
            </w:r>
            <w:r w:rsidR="00D55609">
              <w:rPr>
                <w:noProof/>
                <w:webHidden/>
              </w:rPr>
              <w:instrText xml:space="preserve"> PAGEREF _Toc2244328 \h </w:instrText>
            </w:r>
            <w:r w:rsidR="00D55609">
              <w:rPr>
                <w:noProof/>
                <w:webHidden/>
              </w:rPr>
            </w:r>
            <w:r w:rsidR="00D55609">
              <w:rPr>
                <w:noProof/>
                <w:webHidden/>
              </w:rPr>
              <w:fldChar w:fldCharType="separate"/>
            </w:r>
            <w:r w:rsidR="00D55609">
              <w:rPr>
                <w:noProof/>
                <w:webHidden/>
              </w:rPr>
              <w:t>4</w:t>
            </w:r>
            <w:r w:rsidR="00D55609">
              <w:rPr>
                <w:noProof/>
                <w:webHidden/>
              </w:rPr>
              <w:fldChar w:fldCharType="end"/>
            </w:r>
          </w:hyperlink>
        </w:p>
        <w:p w14:paraId="0C0765B6" w14:textId="77777777" w:rsidR="00D55609" w:rsidRDefault="005C1928">
          <w:pPr>
            <w:pStyle w:val="TM2"/>
            <w:tabs>
              <w:tab w:val="right" w:leader="dot" w:pos="9062"/>
            </w:tabs>
            <w:rPr>
              <w:rFonts w:eastAsiaTheme="minorEastAsia"/>
              <w:noProof/>
              <w:lang w:eastAsia="fr-FR"/>
            </w:rPr>
          </w:pPr>
          <w:hyperlink w:anchor="_Toc2244329" w:history="1">
            <w:r w:rsidR="00D55609" w:rsidRPr="00326441">
              <w:rPr>
                <w:rStyle w:val="Lienhypertexte"/>
                <w:noProof/>
              </w:rPr>
              <w:t>Article 1 – Objet de l’accord-cadre</w:t>
            </w:r>
            <w:r w:rsidR="00D55609">
              <w:rPr>
                <w:noProof/>
                <w:webHidden/>
              </w:rPr>
              <w:tab/>
            </w:r>
            <w:r w:rsidR="00D55609">
              <w:rPr>
                <w:noProof/>
                <w:webHidden/>
              </w:rPr>
              <w:fldChar w:fldCharType="begin"/>
            </w:r>
            <w:r w:rsidR="00D55609">
              <w:rPr>
                <w:noProof/>
                <w:webHidden/>
              </w:rPr>
              <w:instrText xml:space="preserve"> PAGEREF _Toc2244329 \h </w:instrText>
            </w:r>
            <w:r w:rsidR="00D55609">
              <w:rPr>
                <w:noProof/>
                <w:webHidden/>
              </w:rPr>
            </w:r>
            <w:r w:rsidR="00D55609">
              <w:rPr>
                <w:noProof/>
                <w:webHidden/>
              </w:rPr>
              <w:fldChar w:fldCharType="separate"/>
            </w:r>
            <w:r w:rsidR="00D55609">
              <w:rPr>
                <w:noProof/>
                <w:webHidden/>
              </w:rPr>
              <w:t>4</w:t>
            </w:r>
            <w:r w:rsidR="00D55609">
              <w:rPr>
                <w:noProof/>
                <w:webHidden/>
              </w:rPr>
              <w:fldChar w:fldCharType="end"/>
            </w:r>
          </w:hyperlink>
        </w:p>
        <w:p w14:paraId="12D5AEDE" w14:textId="77777777" w:rsidR="00D55609" w:rsidRDefault="005C1928">
          <w:pPr>
            <w:pStyle w:val="TM2"/>
            <w:tabs>
              <w:tab w:val="right" w:leader="dot" w:pos="9062"/>
            </w:tabs>
            <w:rPr>
              <w:rFonts w:eastAsiaTheme="minorEastAsia"/>
              <w:noProof/>
              <w:lang w:eastAsia="fr-FR"/>
            </w:rPr>
          </w:pPr>
          <w:hyperlink w:anchor="_Toc2244330" w:history="1">
            <w:r w:rsidR="00D55609" w:rsidRPr="00326441">
              <w:rPr>
                <w:rStyle w:val="Lienhypertexte"/>
                <w:noProof/>
              </w:rPr>
              <w:t>Article 2 – Durée de l’accord-cadre</w:t>
            </w:r>
            <w:r w:rsidR="00D55609">
              <w:rPr>
                <w:noProof/>
                <w:webHidden/>
              </w:rPr>
              <w:tab/>
            </w:r>
            <w:r w:rsidR="00D55609">
              <w:rPr>
                <w:noProof/>
                <w:webHidden/>
              </w:rPr>
              <w:fldChar w:fldCharType="begin"/>
            </w:r>
            <w:r w:rsidR="00D55609">
              <w:rPr>
                <w:noProof/>
                <w:webHidden/>
              </w:rPr>
              <w:instrText xml:space="preserve"> PAGEREF _Toc2244330 \h </w:instrText>
            </w:r>
            <w:r w:rsidR="00D55609">
              <w:rPr>
                <w:noProof/>
                <w:webHidden/>
              </w:rPr>
            </w:r>
            <w:r w:rsidR="00D55609">
              <w:rPr>
                <w:noProof/>
                <w:webHidden/>
              </w:rPr>
              <w:fldChar w:fldCharType="separate"/>
            </w:r>
            <w:r w:rsidR="00D55609">
              <w:rPr>
                <w:noProof/>
                <w:webHidden/>
              </w:rPr>
              <w:t>4</w:t>
            </w:r>
            <w:r w:rsidR="00D55609">
              <w:rPr>
                <w:noProof/>
                <w:webHidden/>
              </w:rPr>
              <w:fldChar w:fldCharType="end"/>
            </w:r>
          </w:hyperlink>
        </w:p>
        <w:p w14:paraId="2AA23385" w14:textId="77777777" w:rsidR="00D55609" w:rsidRDefault="005C1928">
          <w:pPr>
            <w:pStyle w:val="TM2"/>
            <w:tabs>
              <w:tab w:val="right" w:leader="dot" w:pos="9062"/>
            </w:tabs>
            <w:rPr>
              <w:rFonts w:eastAsiaTheme="minorEastAsia"/>
              <w:noProof/>
              <w:lang w:eastAsia="fr-FR"/>
            </w:rPr>
          </w:pPr>
          <w:hyperlink w:anchor="_Toc2244331" w:history="1">
            <w:r w:rsidR="00D55609" w:rsidRPr="00326441">
              <w:rPr>
                <w:rStyle w:val="Lienhypertexte"/>
                <w:noProof/>
              </w:rPr>
              <w:t>Article 3 – Décomposition de l’accord-cadre</w:t>
            </w:r>
            <w:r w:rsidR="00D55609">
              <w:rPr>
                <w:noProof/>
                <w:webHidden/>
              </w:rPr>
              <w:tab/>
            </w:r>
            <w:r w:rsidR="00D55609">
              <w:rPr>
                <w:noProof/>
                <w:webHidden/>
              </w:rPr>
              <w:fldChar w:fldCharType="begin"/>
            </w:r>
            <w:r w:rsidR="00D55609">
              <w:rPr>
                <w:noProof/>
                <w:webHidden/>
              </w:rPr>
              <w:instrText xml:space="preserve"> PAGEREF _Toc2244331 \h </w:instrText>
            </w:r>
            <w:r w:rsidR="00D55609">
              <w:rPr>
                <w:noProof/>
                <w:webHidden/>
              </w:rPr>
            </w:r>
            <w:r w:rsidR="00D55609">
              <w:rPr>
                <w:noProof/>
                <w:webHidden/>
              </w:rPr>
              <w:fldChar w:fldCharType="separate"/>
            </w:r>
            <w:r w:rsidR="00D55609">
              <w:rPr>
                <w:noProof/>
                <w:webHidden/>
              </w:rPr>
              <w:t>4</w:t>
            </w:r>
            <w:r w:rsidR="00D55609">
              <w:rPr>
                <w:noProof/>
                <w:webHidden/>
              </w:rPr>
              <w:fldChar w:fldCharType="end"/>
            </w:r>
          </w:hyperlink>
        </w:p>
        <w:p w14:paraId="2B9F49FD" w14:textId="77777777" w:rsidR="00D55609" w:rsidRDefault="005C1928">
          <w:pPr>
            <w:pStyle w:val="TM3"/>
            <w:tabs>
              <w:tab w:val="right" w:leader="dot" w:pos="9062"/>
            </w:tabs>
            <w:rPr>
              <w:rFonts w:eastAsiaTheme="minorEastAsia"/>
              <w:noProof/>
              <w:lang w:eastAsia="fr-FR"/>
            </w:rPr>
          </w:pPr>
          <w:hyperlink w:anchor="_Toc2244332" w:history="1">
            <w:r w:rsidR="00D55609" w:rsidRPr="00326441">
              <w:rPr>
                <w:rStyle w:val="Lienhypertexte"/>
                <w:i/>
                <w:iCs/>
                <w:noProof/>
              </w:rPr>
              <w:t>Section 1 – Allotissement</w:t>
            </w:r>
            <w:r w:rsidR="00D55609">
              <w:rPr>
                <w:noProof/>
                <w:webHidden/>
              </w:rPr>
              <w:tab/>
            </w:r>
            <w:r w:rsidR="00D55609">
              <w:rPr>
                <w:noProof/>
                <w:webHidden/>
              </w:rPr>
              <w:fldChar w:fldCharType="begin"/>
            </w:r>
            <w:r w:rsidR="00D55609">
              <w:rPr>
                <w:noProof/>
                <w:webHidden/>
              </w:rPr>
              <w:instrText xml:space="preserve"> PAGEREF _Toc2244332 \h </w:instrText>
            </w:r>
            <w:r w:rsidR="00D55609">
              <w:rPr>
                <w:noProof/>
                <w:webHidden/>
              </w:rPr>
            </w:r>
            <w:r w:rsidR="00D55609">
              <w:rPr>
                <w:noProof/>
                <w:webHidden/>
              </w:rPr>
              <w:fldChar w:fldCharType="separate"/>
            </w:r>
            <w:r w:rsidR="00D55609">
              <w:rPr>
                <w:noProof/>
                <w:webHidden/>
              </w:rPr>
              <w:t>4</w:t>
            </w:r>
            <w:r w:rsidR="00D55609">
              <w:rPr>
                <w:noProof/>
                <w:webHidden/>
              </w:rPr>
              <w:fldChar w:fldCharType="end"/>
            </w:r>
          </w:hyperlink>
        </w:p>
        <w:p w14:paraId="18E62C21" w14:textId="77777777" w:rsidR="00D55609" w:rsidRDefault="005C1928">
          <w:pPr>
            <w:pStyle w:val="TM3"/>
            <w:tabs>
              <w:tab w:val="right" w:leader="dot" w:pos="9062"/>
            </w:tabs>
            <w:rPr>
              <w:rFonts w:eastAsiaTheme="minorEastAsia"/>
              <w:noProof/>
              <w:lang w:eastAsia="fr-FR"/>
            </w:rPr>
          </w:pPr>
          <w:hyperlink w:anchor="_Toc2244333" w:history="1">
            <w:r w:rsidR="00D55609" w:rsidRPr="00326441">
              <w:rPr>
                <w:rStyle w:val="Lienhypertexte"/>
                <w:i/>
                <w:iCs/>
                <w:noProof/>
              </w:rPr>
              <w:t>Section 2 – Nomenclature</w:t>
            </w:r>
            <w:r w:rsidR="00D55609">
              <w:rPr>
                <w:noProof/>
                <w:webHidden/>
              </w:rPr>
              <w:tab/>
            </w:r>
            <w:r w:rsidR="00D55609">
              <w:rPr>
                <w:noProof/>
                <w:webHidden/>
              </w:rPr>
              <w:fldChar w:fldCharType="begin"/>
            </w:r>
            <w:r w:rsidR="00D55609">
              <w:rPr>
                <w:noProof/>
                <w:webHidden/>
              </w:rPr>
              <w:instrText xml:space="preserve"> PAGEREF _Toc2244333 \h </w:instrText>
            </w:r>
            <w:r w:rsidR="00D55609">
              <w:rPr>
                <w:noProof/>
                <w:webHidden/>
              </w:rPr>
            </w:r>
            <w:r w:rsidR="00D55609">
              <w:rPr>
                <w:noProof/>
                <w:webHidden/>
              </w:rPr>
              <w:fldChar w:fldCharType="separate"/>
            </w:r>
            <w:r w:rsidR="00D55609">
              <w:rPr>
                <w:noProof/>
                <w:webHidden/>
              </w:rPr>
              <w:t>5</w:t>
            </w:r>
            <w:r w:rsidR="00D55609">
              <w:rPr>
                <w:noProof/>
                <w:webHidden/>
              </w:rPr>
              <w:fldChar w:fldCharType="end"/>
            </w:r>
          </w:hyperlink>
        </w:p>
        <w:p w14:paraId="5137B0D3" w14:textId="77777777" w:rsidR="00D55609" w:rsidRDefault="005C1928">
          <w:pPr>
            <w:pStyle w:val="TM3"/>
            <w:tabs>
              <w:tab w:val="right" w:leader="dot" w:pos="9062"/>
            </w:tabs>
            <w:rPr>
              <w:rFonts w:eastAsiaTheme="minorEastAsia"/>
              <w:noProof/>
              <w:lang w:eastAsia="fr-FR"/>
            </w:rPr>
          </w:pPr>
          <w:hyperlink w:anchor="_Toc2244334" w:history="1">
            <w:r w:rsidR="00D55609" w:rsidRPr="00326441">
              <w:rPr>
                <w:rStyle w:val="Lienhypertexte"/>
                <w:i/>
                <w:iCs/>
                <w:noProof/>
              </w:rPr>
              <w:t>Section 3 – Caractéristiques de l’accord-cadre</w:t>
            </w:r>
            <w:r w:rsidR="00D55609">
              <w:rPr>
                <w:noProof/>
                <w:webHidden/>
              </w:rPr>
              <w:tab/>
            </w:r>
            <w:r w:rsidR="00D55609">
              <w:rPr>
                <w:noProof/>
                <w:webHidden/>
              </w:rPr>
              <w:fldChar w:fldCharType="begin"/>
            </w:r>
            <w:r w:rsidR="00D55609">
              <w:rPr>
                <w:noProof/>
                <w:webHidden/>
              </w:rPr>
              <w:instrText xml:space="preserve"> PAGEREF _Toc2244334 \h </w:instrText>
            </w:r>
            <w:r w:rsidR="00D55609">
              <w:rPr>
                <w:noProof/>
                <w:webHidden/>
              </w:rPr>
            </w:r>
            <w:r w:rsidR="00D55609">
              <w:rPr>
                <w:noProof/>
                <w:webHidden/>
              </w:rPr>
              <w:fldChar w:fldCharType="separate"/>
            </w:r>
            <w:r w:rsidR="00D55609">
              <w:rPr>
                <w:noProof/>
                <w:webHidden/>
              </w:rPr>
              <w:t>5</w:t>
            </w:r>
            <w:r w:rsidR="00D55609">
              <w:rPr>
                <w:noProof/>
                <w:webHidden/>
              </w:rPr>
              <w:fldChar w:fldCharType="end"/>
            </w:r>
          </w:hyperlink>
        </w:p>
        <w:p w14:paraId="60876964" w14:textId="77777777" w:rsidR="00D55609" w:rsidRDefault="005C1928">
          <w:pPr>
            <w:pStyle w:val="TM2"/>
            <w:tabs>
              <w:tab w:val="right" w:leader="dot" w:pos="9062"/>
            </w:tabs>
            <w:rPr>
              <w:rFonts w:eastAsiaTheme="minorEastAsia"/>
              <w:noProof/>
              <w:lang w:eastAsia="fr-FR"/>
            </w:rPr>
          </w:pPr>
          <w:hyperlink w:anchor="_Toc2244335" w:history="1">
            <w:r w:rsidR="00D55609" w:rsidRPr="00326441">
              <w:rPr>
                <w:rStyle w:val="Lienhypertexte"/>
                <w:noProof/>
              </w:rPr>
              <w:t>Article 4 – Pièces constitutives de l’accord-cadre</w:t>
            </w:r>
            <w:r w:rsidR="00D55609">
              <w:rPr>
                <w:noProof/>
                <w:webHidden/>
              </w:rPr>
              <w:tab/>
            </w:r>
            <w:r w:rsidR="00D55609">
              <w:rPr>
                <w:noProof/>
                <w:webHidden/>
              </w:rPr>
              <w:fldChar w:fldCharType="begin"/>
            </w:r>
            <w:r w:rsidR="00D55609">
              <w:rPr>
                <w:noProof/>
                <w:webHidden/>
              </w:rPr>
              <w:instrText xml:space="preserve"> PAGEREF _Toc2244335 \h </w:instrText>
            </w:r>
            <w:r w:rsidR="00D55609">
              <w:rPr>
                <w:noProof/>
                <w:webHidden/>
              </w:rPr>
            </w:r>
            <w:r w:rsidR="00D55609">
              <w:rPr>
                <w:noProof/>
                <w:webHidden/>
              </w:rPr>
              <w:fldChar w:fldCharType="separate"/>
            </w:r>
            <w:r w:rsidR="00D55609">
              <w:rPr>
                <w:noProof/>
                <w:webHidden/>
              </w:rPr>
              <w:t>5</w:t>
            </w:r>
            <w:r w:rsidR="00D55609">
              <w:rPr>
                <w:noProof/>
                <w:webHidden/>
              </w:rPr>
              <w:fldChar w:fldCharType="end"/>
            </w:r>
          </w:hyperlink>
        </w:p>
        <w:p w14:paraId="45E2F9E5" w14:textId="77777777" w:rsidR="00D55609" w:rsidRDefault="005C1928">
          <w:pPr>
            <w:pStyle w:val="TM2"/>
            <w:tabs>
              <w:tab w:val="right" w:leader="dot" w:pos="9062"/>
            </w:tabs>
            <w:rPr>
              <w:rFonts w:eastAsiaTheme="minorEastAsia"/>
              <w:noProof/>
              <w:lang w:eastAsia="fr-FR"/>
            </w:rPr>
          </w:pPr>
          <w:hyperlink w:anchor="_Toc2244336" w:history="1">
            <w:r w:rsidR="00D55609" w:rsidRPr="00326441">
              <w:rPr>
                <w:rStyle w:val="Lienhypertexte"/>
                <w:noProof/>
              </w:rPr>
              <w:t>Article 5 – Réglementation et normes en vigueur</w:t>
            </w:r>
            <w:r w:rsidR="00D55609">
              <w:rPr>
                <w:noProof/>
                <w:webHidden/>
              </w:rPr>
              <w:tab/>
            </w:r>
            <w:r w:rsidR="00D55609">
              <w:rPr>
                <w:noProof/>
                <w:webHidden/>
              </w:rPr>
              <w:fldChar w:fldCharType="begin"/>
            </w:r>
            <w:r w:rsidR="00D55609">
              <w:rPr>
                <w:noProof/>
                <w:webHidden/>
              </w:rPr>
              <w:instrText xml:space="preserve"> PAGEREF _Toc2244336 \h </w:instrText>
            </w:r>
            <w:r w:rsidR="00D55609">
              <w:rPr>
                <w:noProof/>
                <w:webHidden/>
              </w:rPr>
            </w:r>
            <w:r w:rsidR="00D55609">
              <w:rPr>
                <w:noProof/>
                <w:webHidden/>
              </w:rPr>
              <w:fldChar w:fldCharType="separate"/>
            </w:r>
            <w:r w:rsidR="00D55609">
              <w:rPr>
                <w:noProof/>
                <w:webHidden/>
              </w:rPr>
              <w:t>6</w:t>
            </w:r>
            <w:r w:rsidR="00D55609">
              <w:rPr>
                <w:noProof/>
                <w:webHidden/>
              </w:rPr>
              <w:fldChar w:fldCharType="end"/>
            </w:r>
          </w:hyperlink>
        </w:p>
        <w:p w14:paraId="2F99947E" w14:textId="77777777" w:rsidR="00D55609" w:rsidRDefault="005C1928">
          <w:pPr>
            <w:pStyle w:val="TM3"/>
            <w:tabs>
              <w:tab w:val="right" w:leader="dot" w:pos="9062"/>
            </w:tabs>
            <w:rPr>
              <w:rFonts w:eastAsiaTheme="minorEastAsia"/>
              <w:noProof/>
              <w:lang w:eastAsia="fr-FR"/>
            </w:rPr>
          </w:pPr>
          <w:hyperlink w:anchor="_Toc2244337" w:history="1">
            <w:r w:rsidR="00D55609" w:rsidRPr="00326441">
              <w:rPr>
                <w:rStyle w:val="Lienhypertexte"/>
                <w:i/>
                <w:iCs/>
                <w:noProof/>
              </w:rPr>
              <w:t>Section 1 – Les textes réglementaires</w:t>
            </w:r>
            <w:r w:rsidR="00D55609">
              <w:rPr>
                <w:noProof/>
                <w:webHidden/>
              </w:rPr>
              <w:tab/>
            </w:r>
            <w:r w:rsidR="00D55609">
              <w:rPr>
                <w:noProof/>
                <w:webHidden/>
              </w:rPr>
              <w:fldChar w:fldCharType="begin"/>
            </w:r>
            <w:r w:rsidR="00D55609">
              <w:rPr>
                <w:noProof/>
                <w:webHidden/>
              </w:rPr>
              <w:instrText xml:space="preserve"> PAGEREF _Toc2244337 \h </w:instrText>
            </w:r>
            <w:r w:rsidR="00D55609">
              <w:rPr>
                <w:noProof/>
                <w:webHidden/>
              </w:rPr>
            </w:r>
            <w:r w:rsidR="00D55609">
              <w:rPr>
                <w:noProof/>
                <w:webHidden/>
              </w:rPr>
              <w:fldChar w:fldCharType="separate"/>
            </w:r>
            <w:r w:rsidR="00D55609">
              <w:rPr>
                <w:noProof/>
                <w:webHidden/>
              </w:rPr>
              <w:t>6</w:t>
            </w:r>
            <w:r w:rsidR="00D55609">
              <w:rPr>
                <w:noProof/>
                <w:webHidden/>
              </w:rPr>
              <w:fldChar w:fldCharType="end"/>
            </w:r>
          </w:hyperlink>
        </w:p>
        <w:p w14:paraId="31E2787F" w14:textId="77777777" w:rsidR="00D55609" w:rsidRDefault="005C1928">
          <w:pPr>
            <w:pStyle w:val="TM3"/>
            <w:tabs>
              <w:tab w:val="right" w:leader="dot" w:pos="9062"/>
            </w:tabs>
            <w:rPr>
              <w:rFonts w:eastAsiaTheme="minorEastAsia"/>
              <w:noProof/>
              <w:lang w:eastAsia="fr-FR"/>
            </w:rPr>
          </w:pPr>
          <w:hyperlink w:anchor="_Toc2244338" w:history="1">
            <w:r w:rsidR="00D55609" w:rsidRPr="00326441">
              <w:rPr>
                <w:rStyle w:val="Lienhypertexte"/>
                <w:i/>
                <w:iCs/>
                <w:noProof/>
              </w:rPr>
              <w:t>Section 2 – Modification de la réglementation</w:t>
            </w:r>
            <w:r w:rsidR="00D55609">
              <w:rPr>
                <w:noProof/>
                <w:webHidden/>
              </w:rPr>
              <w:tab/>
            </w:r>
            <w:r w:rsidR="00D55609">
              <w:rPr>
                <w:noProof/>
                <w:webHidden/>
              </w:rPr>
              <w:fldChar w:fldCharType="begin"/>
            </w:r>
            <w:r w:rsidR="00D55609">
              <w:rPr>
                <w:noProof/>
                <w:webHidden/>
              </w:rPr>
              <w:instrText xml:space="preserve"> PAGEREF _Toc2244338 \h </w:instrText>
            </w:r>
            <w:r w:rsidR="00D55609">
              <w:rPr>
                <w:noProof/>
                <w:webHidden/>
              </w:rPr>
            </w:r>
            <w:r w:rsidR="00D55609">
              <w:rPr>
                <w:noProof/>
                <w:webHidden/>
              </w:rPr>
              <w:fldChar w:fldCharType="separate"/>
            </w:r>
            <w:r w:rsidR="00D55609">
              <w:rPr>
                <w:noProof/>
                <w:webHidden/>
              </w:rPr>
              <w:t>6</w:t>
            </w:r>
            <w:r w:rsidR="00D55609">
              <w:rPr>
                <w:noProof/>
                <w:webHidden/>
              </w:rPr>
              <w:fldChar w:fldCharType="end"/>
            </w:r>
          </w:hyperlink>
        </w:p>
        <w:p w14:paraId="583567FE" w14:textId="77777777" w:rsidR="00D55609" w:rsidRDefault="005C1928">
          <w:pPr>
            <w:pStyle w:val="TM2"/>
            <w:tabs>
              <w:tab w:val="right" w:leader="dot" w:pos="9062"/>
            </w:tabs>
            <w:rPr>
              <w:rFonts w:eastAsiaTheme="minorEastAsia"/>
              <w:noProof/>
              <w:lang w:eastAsia="fr-FR"/>
            </w:rPr>
          </w:pPr>
          <w:hyperlink w:anchor="_Toc2244339" w:history="1">
            <w:r w:rsidR="00D55609" w:rsidRPr="00326441">
              <w:rPr>
                <w:rStyle w:val="Lienhypertexte"/>
                <w:noProof/>
              </w:rPr>
              <w:t>Article 6 – Exécution de la prestation</w:t>
            </w:r>
            <w:r w:rsidR="00D55609">
              <w:rPr>
                <w:noProof/>
                <w:webHidden/>
              </w:rPr>
              <w:tab/>
            </w:r>
            <w:r w:rsidR="00D55609">
              <w:rPr>
                <w:noProof/>
                <w:webHidden/>
              </w:rPr>
              <w:fldChar w:fldCharType="begin"/>
            </w:r>
            <w:r w:rsidR="00D55609">
              <w:rPr>
                <w:noProof/>
                <w:webHidden/>
              </w:rPr>
              <w:instrText xml:space="preserve"> PAGEREF _Toc2244339 \h </w:instrText>
            </w:r>
            <w:r w:rsidR="00D55609">
              <w:rPr>
                <w:noProof/>
                <w:webHidden/>
              </w:rPr>
            </w:r>
            <w:r w:rsidR="00D55609">
              <w:rPr>
                <w:noProof/>
                <w:webHidden/>
              </w:rPr>
              <w:fldChar w:fldCharType="separate"/>
            </w:r>
            <w:r w:rsidR="00D55609">
              <w:rPr>
                <w:noProof/>
                <w:webHidden/>
              </w:rPr>
              <w:t>6</w:t>
            </w:r>
            <w:r w:rsidR="00D55609">
              <w:rPr>
                <w:noProof/>
                <w:webHidden/>
              </w:rPr>
              <w:fldChar w:fldCharType="end"/>
            </w:r>
          </w:hyperlink>
        </w:p>
        <w:p w14:paraId="13E35C89" w14:textId="77777777" w:rsidR="00D55609" w:rsidRDefault="005C1928">
          <w:pPr>
            <w:pStyle w:val="TM3"/>
            <w:tabs>
              <w:tab w:val="right" w:leader="dot" w:pos="9062"/>
            </w:tabs>
            <w:rPr>
              <w:rFonts w:eastAsiaTheme="minorEastAsia"/>
              <w:noProof/>
              <w:lang w:eastAsia="fr-FR"/>
            </w:rPr>
          </w:pPr>
          <w:hyperlink w:anchor="_Toc2244340" w:history="1">
            <w:r w:rsidR="00D55609" w:rsidRPr="00326441">
              <w:rPr>
                <w:rStyle w:val="Lienhypertexte"/>
                <w:i/>
                <w:iCs/>
                <w:noProof/>
              </w:rPr>
              <w:t>Section 1 – Description de la prestation</w:t>
            </w:r>
            <w:r w:rsidR="00D55609">
              <w:rPr>
                <w:noProof/>
                <w:webHidden/>
              </w:rPr>
              <w:tab/>
            </w:r>
            <w:r w:rsidR="00D55609">
              <w:rPr>
                <w:noProof/>
                <w:webHidden/>
              </w:rPr>
              <w:fldChar w:fldCharType="begin"/>
            </w:r>
            <w:r w:rsidR="00D55609">
              <w:rPr>
                <w:noProof/>
                <w:webHidden/>
              </w:rPr>
              <w:instrText xml:space="preserve"> PAGEREF _Toc2244340 \h </w:instrText>
            </w:r>
            <w:r w:rsidR="00D55609">
              <w:rPr>
                <w:noProof/>
                <w:webHidden/>
              </w:rPr>
            </w:r>
            <w:r w:rsidR="00D55609">
              <w:rPr>
                <w:noProof/>
                <w:webHidden/>
              </w:rPr>
              <w:fldChar w:fldCharType="separate"/>
            </w:r>
            <w:r w:rsidR="00D55609">
              <w:rPr>
                <w:noProof/>
                <w:webHidden/>
              </w:rPr>
              <w:t>6</w:t>
            </w:r>
            <w:r w:rsidR="00D55609">
              <w:rPr>
                <w:noProof/>
                <w:webHidden/>
              </w:rPr>
              <w:fldChar w:fldCharType="end"/>
            </w:r>
          </w:hyperlink>
        </w:p>
        <w:p w14:paraId="14619E68" w14:textId="77777777" w:rsidR="00D55609" w:rsidRDefault="005C1928">
          <w:pPr>
            <w:pStyle w:val="TM3"/>
            <w:tabs>
              <w:tab w:val="right" w:leader="dot" w:pos="9062"/>
            </w:tabs>
            <w:rPr>
              <w:rFonts w:eastAsiaTheme="minorEastAsia"/>
              <w:noProof/>
              <w:lang w:eastAsia="fr-FR"/>
            </w:rPr>
          </w:pPr>
          <w:hyperlink w:anchor="_Toc2244341" w:history="1">
            <w:r w:rsidR="00D55609" w:rsidRPr="00326441">
              <w:rPr>
                <w:rStyle w:val="Lienhypertexte"/>
                <w:i/>
                <w:iCs/>
                <w:noProof/>
              </w:rPr>
              <w:t>Section 2 – Contenu de la prestation</w:t>
            </w:r>
            <w:r w:rsidR="00D55609">
              <w:rPr>
                <w:noProof/>
                <w:webHidden/>
              </w:rPr>
              <w:tab/>
            </w:r>
            <w:r w:rsidR="00D55609">
              <w:rPr>
                <w:noProof/>
                <w:webHidden/>
              </w:rPr>
              <w:fldChar w:fldCharType="begin"/>
            </w:r>
            <w:r w:rsidR="00D55609">
              <w:rPr>
                <w:noProof/>
                <w:webHidden/>
              </w:rPr>
              <w:instrText xml:space="preserve"> PAGEREF _Toc2244341 \h </w:instrText>
            </w:r>
            <w:r w:rsidR="00D55609">
              <w:rPr>
                <w:noProof/>
                <w:webHidden/>
              </w:rPr>
            </w:r>
            <w:r w:rsidR="00D55609">
              <w:rPr>
                <w:noProof/>
                <w:webHidden/>
              </w:rPr>
              <w:fldChar w:fldCharType="separate"/>
            </w:r>
            <w:r w:rsidR="00D55609">
              <w:rPr>
                <w:noProof/>
                <w:webHidden/>
              </w:rPr>
              <w:t>6</w:t>
            </w:r>
            <w:r w:rsidR="00D55609">
              <w:rPr>
                <w:noProof/>
                <w:webHidden/>
              </w:rPr>
              <w:fldChar w:fldCharType="end"/>
            </w:r>
          </w:hyperlink>
        </w:p>
        <w:p w14:paraId="0006BCD3" w14:textId="77777777" w:rsidR="00D55609" w:rsidRDefault="005C1928">
          <w:pPr>
            <w:pStyle w:val="TM3"/>
            <w:tabs>
              <w:tab w:val="right" w:leader="dot" w:pos="9062"/>
            </w:tabs>
            <w:rPr>
              <w:rFonts w:eastAsiaTheme="minorEastAsia"/>
              <w:noProof/>
              <w:lang w:eastAsia="fr-FR"/>
            </w:rPr>
          </w:pPr>
          <w:hyperlink w:anchor="_Toc2244342" w:history="1">
            <w:r w:rsidR="00D55609" w:rsidRPr="00326441">
              <w:rPr>
                <w:rStyle w:val="Lienhypertexte"/>
                <w:i/>
                <w:iCs/>
                <w:noProof/>
              </w:rPr>
              <w:t>Section 3 - Le transport</w:t>
            </w:r>
            <w:r w:rsidR="00D55609">
              <w:rPr>
                <w:noProof/>
                <w:webHidden/>
              </w:rPr>
              <w:tab/>
            </w:r>
            <w:r w:rsidR="00D55609">
              <w:rPr>
                <w:noProof/>
                <w:webHidden/>
              </w:rPr>
              <w:fldChar w:fldCharType="begin"/>
            </w:r>
            <w:r w:rsidR="00D55609">
              <w:rPr>
                <w:noProof/>
                <w:webHidden/>
              </w:rPr>
              <w:instrText xml:space="preserve"> PAGEREF _Toc2244342 \h </w:instrText>
            </w:r>
            <w:r w:rsidR="00D55609">
              <w:rPr>
                <w:noProof/>
                <w:webHidden/>
              </w:rPr>
            </w:r>
            <w:r w:rsidR="00D55609">
              <w:rPr>
                <w:noProof/>
                <w:webHidden/>
              </w:rPr>
              <w:fldChar w:fldCharType="separate"/>
            </w:r>
            <w:r w:rsidR="00D55609">
              <w:rPr>
                <w:noProof/>
                <w:webHidden/>
              </w:rPr>
              <w:t>7</w:t>
            </w:r>
            <w:r w:rsidR="00D55609">
              <w:rPr>
                <w:noProof/>
                <w:webHidden/>
              </w:rPr>
              <w:fldChar w:fldCharType="end"/>
            </w:r>
          </w:hyperlink>
        </w:p>
        <w:p w14:paraId="1D86913E" w14:textId="77777777" w:rsidR="00D55609" w:rsidRDefault="005C1928">
          <w:pPr>
            <w:pStyle w:val="TM2"/>
            <w:tabs>
              <w:tab w:val="right" w:leader="dot" w:pos="9062"/>
            </w:tabs>
            <w:rPr>
              <w:rFonts w:eastAsiaTheme="minorEastAsia"/>
              <w:noProof/>
              <w:lang w:eastAsia="fr-FR"/>
            </w:rPr>
          </w:pPr>
          <w:hyperlink w:anchor="_Toc2244343" w:history="1">
            <w:r w:rsidR="00D55609" w:rsidRPr="00326441">
              <w:rPr>
                <w:rStyle w:val="Lienhypertexte"/>
                <w:noProof/>
              </w:rPr>
              <w:t>Article 7 – Modalités d’exécution</w:t>
            </w:r>
            <w:r w:rsidR="00D55609">
              <w:rPr>
                <w:noProof/>
                <w:webHidden/>
              </w:rPr>
              <w:tab/>
            </w:r>
            <w:r w:rsidR="00D55609">
              <w:rPr>
                <w:noProof/>
                <w:webHidden/>
              </w:rPr>
              <w:fldChar w:fldCharType="begin"/>
            </w:r>
            <w:r w:rsidR="00D55609">
              <w:rPr>
                <w:noProof/>
                <w:webHidden/>
              </w:rPr>
              <w:instrText xml:space="preserve"> PAGEREF _Toc2244343 \h </w:instrText>
            </w:r>
            <w:r w:rsidR="00D55609">
              <w:rPr>
                <w:noProof/>
                <w:webHidden/>
              </w:rPr>
            </w:r>
            <w:r w:rsidR="00D55609">
              <w:rPr>
                <w:noProof/>
                <w:webHidden/>
              </w:rPr>
              <w:fldChar w:fldCharType="separate"/>
            </w:r>
            <w:r w:rsidR="00D55609">
              <w:rPr>
                <w:noProof/>
                <w:webHidden/>
              </w:rPr>
              <w:t>7</w:t>
            </w:r>
            <w:r w:rsidR="00D55609">
              <w:rPr>
                <w:noProof/>
                <w:webHidden/>
              </w:rPr>
              <w:fldChar w:fldCharType="end"/>
            </w:r>
          </w:hyperlink>
        </w:p>
        <w:p w14:paraId="4E7EBFE8" w14:textId="77777777" w:rsidR="00D55609" w:rsidRDefault="005C1928">
          <w:pPr>
            <w:pStyle w:val="TM3"/>
            <w:tabs>
              <w:tab w:val="right" w:leader="dot" w:pos="9062"/>
            </w:tabs>
            <w:rPr>
              <w:rFonts w:eastAsiaTheme="minorEastAsia"/>
              <w:noProof/>
              <w:lang w:eastAsia="fr-FR"/>
            </w:rPr>
          </w:pPr>
          <w:hyperlink w:anchor="_Toc2244344" w:history="1">
            <w:r w:rsidR="00D55609" w:rsidRPr="00326441">
              <w:rPr>
                <w:rStyle w:val="Lienhypertexte"/>
                <w:i/>
                <w:iCs/>
                <w:noProof/>
              </w:rPr>
              <w:t>Section 1 – Dispositions générales</w:t>
            </w:r>
            <w:r w:rsidR="00D55609">
              <w:rPr>
                <w:noProof/>
                <w:webHidden/>
              </w:rPr>
              <w:tab/>
            </w:r>
            <w:r w:rsidR="00D55609">
              <w:rPr>
                <w:noProof/>
                <w:webHidden/>
              </w:rPr>
              <w:fldChar w:fldCharType="begin"/>
            </w:r>
            <w:r w:rsidR="00D55609">
              <w:rPr>
                <w:noProof/>
                <w:webHidden/>
              </w:rPr>
              <w:instrText xml:space="preserve"> PAGEREF _Toc2244344 \h </w:instrText>
            </w:r>
            <w:r w:rsidR="00D55609">
              <w:rPr>
                <w:noProof/>
                <w:webHidden/>
              </w:rPr>
            </w:r>
            <w:r w:rsidR="00D55609">
              <w:rPr>
                <w:noProof/>
                <w:webHidden/>
              </w:rPr>
              <w:fldChar w:fldCharType="separate"/>
            </w:r>
            <w:r w:rsidR="00D55609">
              <w:rPr>
                <w:noProof/>
                <w:webHidden/>
              </w:rPr>
              <w:t>7</w:t>
            </w:r>
            <w:r w:rsidR="00D55609">
              <w:rPr>
                <w:noProof/>
                <w:webHidden/>
              </w:rPr>
              <w:fldChar w:fldCharType="end"/>
            </w:r>
          </w:hyperlink>
        </w:p>
        <w:p w14:paraId="6F94FA39" w14:textId="77777777" w:rsidR="00D55609" w:rsidRDefault="005C1928">
          <w:pPr>
            <w:pStyle w:val="TM3"/>
            <w:tabs>
              <w:tab w:val="right" w:leader="dot" w:pos="9062"/>
            </w:tabs>
            <w:rPr>
              <w:rFonts w:eastAsiaTheme="minorEastAsia"/>
              <w:noProof/>
              <w:lang w:eastAsia="fr-FR"/>
            </w:rPr>
          </w:pPr>
          <w:hyperlink w:anchor="_Toc2244345" w:history="1">
            <w:r w:rsidR="00D55609" w:rsidRPr="00326441">
              <w:rPr>
                <w:rStyle w:val="Lienhypertexte"/>
                <w:i/>
                <w:iCs/>
                <w:noProof/>
              </w:rPr>
              <w:t>Section 2 – Prescription médicale</w:t>
            </w:r>
            <w:r w:rsidR="00D55609">
              <w:rPr>
                <w:noProof/>
                <w:webHidden/>
              </w:rPr>
              <w:tab/>
            </w:r>
            <w:r w:rsidR="00D55609">
              <w:rPr>
                <w:noProof/>
                <w:webHidden/>
              </w:rPr>
              <w:fldChar w:fldCharType="begin"/>
            </w:r>
            <w:r w:rsidR="00D55609">
              <w:rPr>
                <w:noProof/>
                <w:webHidden/>
              </w:rPr>
              <w:instrText xml:space="preserve"> PAGEREF _Toc2244345 \h </w:instrText>
            </w:r>
            <w:r w:rsidR="00D55609">
              <w:rPr>
                <w:noProof/>
                <w:webHidden/>
              </w:rPr>
            </w:r>
            <w:r w:rsidR="00D55609">
              <w:rPr>
                <w:noProof/>
                <w:webHidden/>
              </w:rPr>
              <w:fldChar w:fldCharType="separate"/>
            </w:r>
            <w:r w:rsidR="00D55609">
              <w:rPr>
                <w:noProof/>
                <w:webHidden/>
              </w:rPr>
              <w:t>8</w:t>
            </w:r>
            <w:r w:rsidR="00D55609">
              <w:rPr>
                <w:noProof/>
                <w:webHidden/>
              </w:rPr>
              <w:fldChar w:fldCharType="end"/>
            </w:r>
          </w:hyperlink>
        </w:p>
        <w:p w14:paraId="41505FD5" w14:textId="77777777" w:rsidR="00D55609" w:rsidRDefault="005C1928">
          <w:pPr>
            <w:pStyle w:val="TM3"/>
            <w:tabs>
              <w:tab w:val="right" w:leader="dot" w:pos="9062"/>
            </w:tabs>
            <w:rPr>
              <w:rFonts w:eastAsiaTheme="minorEastAsia"/>
              <w:noProof/>
              <w:lang w:eastAsia="fr-FR"/>
            </w:rPr>
          </w:pPr>
          <w:hyperlink w:anchor="_Toc2244346" w:history="1">
            <w:r w:rsidR="00D55609" w:rsidRPr="00326441">
              <w:rPr>
                <w:rStyle w:val="Lienhypertexte"/>
                <w:i/>
                <w:iCs/>
                <w:noProof/>
              </w:rPr>
              <w:t>Section 3 – Emission des bons de commande</w:t>
            </w:r>
            <w:r w:rsidR="00D55609">
              <w:rPr>
                <w:noProof/>
                <w:webHidden/>
              </w:rPr>
              <w:tab/>
            </w:r>
            <w:r w:rsidR="00D55609">
              <w:rPr>
                <w:noProof/>
                <w:webHidden/>
              </w:rPr>
              <w:fldChar w:fldCharType="begin"/>
            </w:r>
            <w:r w:rsidR="00D55609">
              <w:rPr>
                <w:noProof/>
                <w:webHidden/>
              </w:rPr>
              <w:instrText xml:space="preserve"> PAGEREF _Toc2244346 \h </w:instrText>
            </w:r>
            <w:r w:rsidR="00D55609">
              <w:rPr>
                <w:noProof/>
                <w:webHidden/>
              </w:rPr>
            </w:r>
            <w:r w:rsidR="00D55609">
              <w:rPr>
                <w:noProof/>
                <w:webHidden/>
              </w:rPr>
              <w:fldChar w:fldCharType="separate"/>
            </w:r>
            <w:r w:rsidR="00D55609">
              <w:rPr>
                <w:noProof/>
                <w:webHidden/>
              </w:rPr>
              <w:t>8</w:t>
            </w:r>
            <w:r w:rsidR="00D55609">
              <w:rPr>
                <w:noProof/>
                <w:webHidden/>
              </w:rPr>
              <w:fldChar w:fldCharType="end"/>
            </w:r>
          </w:hyperlink>
        </w:p>
        <w:p w14:paraId="4379436C" w14:textId="77777777" w:rsidR="00D55609" w:rsidRPr="00ED7607" w:rsidRDefault="005C1928">
          <w:pPr>
            <w:pStyle w:val="TM3"/>
            <w:tabs>
              <w:tab w:val="right" w:leader="dot" w:pos="9062"/>
            </w:tabs>
            <w:rPr>
              <w:rFonts w:eastAsiaTheme="minorEastAsia"/>
              <w:noProof/>
              <w:lang w:eastAsia="fr-FR"/>
            </w:rPr>
          </w:pPr>
          <w:hyperlink w:anchor="_Toc2244347" w:history="1">
            <w:r w:rsidR="00D55609" w:rsidRPr="00ED7607">
              <w:rPr>
                <w:rStyle w:val="Lienhypertexte"/>
                <w:i/>
                <w:iCs/>
                <w:noProof/>
              </w:rPr>
              <w:t>Section 4 – Lieu d’exécution</w:t>
            </w:r>
            <w:r w:rsidR="00D55609" w:rsidRPr="00ED7607">
              <w:rPr>
                <w:noProof/>
                <w:webHidden/>
              </w:rPr>
              <w:tab/>
            </w:r>
            <w:r w:rsidR="00D55609" w:rsidRPr="00ED7607">
              <w:rPr>
                <w:noProof/>
                <w:webHidden/>
              </w:rPr>
              <w:fldChar w:fldCharType="begin"/>
            </w:r>
            <w:r w:rsidR="00D55609" w:rsidRPr="00ED7607">
              <w:rPr>
                <w:noProof/>
                <w:webHidden/>
              </w:rPr>
              <w:instrText xml:space="preserve"> PAGEREF _Toc2244347 \h </w:instrText>
            </w:r>
            <w:r w:rsidR="00D55609" w:rsidRPr="00ED7607">
              <w:rPr>
                <w:noProof/>
                <w:webHidden/>
              </w:rPr>
            </w:r>
            <w:r w:rsidR="00D55609" w:rsidRPr="00ED7607">
              <w:rPr>
                <w:noProof/>
                <w:webHidden/>
              </w:rPr>
              <w:fldChar w:fldCharType="separate"/>
            </w:r>
            <w:r w:rsidR="00D55609" w:rsidRPr="00ED7607">
              <w:rPr>
                <w:noProof/>
                <w:webHidden/>
              </w:rPr>
              <w:t>8</w:t>
            </w:r>
            <w:r w:rsidR="00D55609" w:rsidRPr="00ED7607">
              <w:rPr>
                <w:noProof/>
                <w:webHidden/>
              </w:rPr>
              <w:fldChar w:fldCharType="end"/>
            </w:r>
          </w:hyperlink>
        </w:p>
        <w:p w14:paraId="1E1C664B" w14:textId="77777777" w:rsidR="00D55609" w:rsidRPr="00ED7607" w:rsidRDefault="005C1928">
          <w:pPr>
            <w:pStyle w:val="TM3"/>
            <w:tabs>
              <w:tab w:val="right" w:leader="dot" w:pos="9062"/>
            </w:tabs>
            <w:rPr>
              <w:rFonts w:eastAsiaTheme="minorEastAsia"/>
              <w:noProof/>
              <w:lang w:eastAsia="fr-FR"/>
            </w:rPr>
          </w:pPr>
          <w:hyperlink w:anchor="_Toc2244348" w:history="1">
            <w:r w:rsidR="00D55609" w:rsidRPr="00ED7607">
              <w:rPr>
                <w:rStyle w:val="Lienhypertexte"/>
                <w:i/>
                <w:iCs/>
                <w:noProof/>
              </w:rPr>
              <w:t>Section 5 – Engagement du titulaire</w:t>
            </w:r>
            <w:r w:rsidR="00D55609" w:rsidRPr="00ED7607">
              <w:rPr>
                <w:noProof/>
                <w:webHidden/>
              </w:rPr>
              <w:tab/>
            </w:r>
            <w:r w:rsidR="00D55609" w:rsidRPr="00ED7607">
              <w:rPr>
                <w:noProof/>
                <w:webHidden/>
              </w:rPr>
              <w:fldChar w:fldCharType="begin"/>
            </w:r>
            <w:r w:rsidR="00D55609" w:rsidRPr="00ED7607">
              <w:rPr>
                <w:noProof/>
                <w:webHidden/>
              </w:rPr>
              <w:instrText xml:space="preserve"> PAGEREF _Toc2244348 \h </w:instrText>
            </w:r>
            <w:r w:rsidR="00D55609" w:rsidRPr="00ED7607">
              <w:rPr>
                <w:noProof/>
                <w:webHidden/>
              </w:rPr>
            </w:r>
            <w:r w:rsidR="00D55609" w:rsidRPr="00ED7607">
              <w:rPr>
                <w:noProof/>
                <w:webHidden/>
              </w:rPr>
              <w:fldChar w:fldCharType="separate"/>
            </w:r>
            <w:r w:rsidR="00D55609" w:rsidRPr="00ED7607">
              <w:rPr>
                <w:noProof/>
                <w:webHidden/>
              </w:rPr>
              <w:t>8</w:t>
            </w:r>
            <w:r w:rsidR="00D55609" w:rsidRPr="00ED7607">
              <w:rPr>
                <w:noProof/>
                <w:webHidden/>
              </w:rPr>
              <w:fldChar w:fldCharType="end"/>
            </w:r>
          </w:hyperlink>
        </w:p>
        <w:p w14:paraId="428D1FD7" w14:textId="77777777" w:rsidR="00D55609" w:rsidRPr="00ED7607" w:rsidRDefault="005C1928">
          <w:pPr>
            <w:pStyle w:val="TM2"/>
            <w:tabs>
              <w:tab w:val="right" w:leader="dot" w:pos="9062"/>
            </w:tabs>
            <w:rPr>
              <w:rFonts w:eastAsiaTheme="minorEastAsia"/>
              <w:noProof/>
              <w:lang w:eastAsia="fr-FR"/>
            </w:rPr>
          </w:pPr>
          <w:hyperlink w:anchor="_Toc2244349" w:history="1">
            <w:r w:rsidR="00D55609" w:rsidRPr="00ED7607">
              <w:rPr>
                <w:rStyle w:val="Lienhypertexte"/>
                <w:noProof/>
              </w:rPr>
              <w:t>Article 8 – Obligations du prestataire</w:t>
            </w:r>
            <w:r w:rsidR="00D55609" w:rsidRPr="00ED7607">
              <w:rPr>
                <w:noProof/>
                <w:webHidden/>
              </w:rPr>
              <w:tab/>
            </w:r>
            <w:r w:rsidR="00D55609" w:rsidRPr="00ED7607">
              <w:rPr>
                <w:noProof/>
                <w:webHidden/>
              </w:rPr>
              <w:fldChar w:fldCharType="begin"/>
            </w:r>
            <w:r w:rsidR="00D55609" w:rsidRPr="00ED7607">
              <w:rPr>
                <w:noProof/>
                <w:webHidden/>
              </w:rPr>
              <w:instrText xml:space="preserve"> PAGEREF _Toc2244349 \h </w:instrText>
            </w:r>
            <w:r w:rsidR="00D55609" w:rsidRPr="00ED7607">
              <w:rPr>
                <w:noProof/>
                <w:webHidden/>
              </w:rPr>
            </w:r>
            <w:r w:rsidR="00D55609" w:rsidRPr="00ED7607">
              <w:rPr>
                <w:noProof/>
                <w:webHidden/>
              </w:rPr>
              <w:fldChar w:fldCharType="separate"/>
            </w:r>
            <w:r w:rsidR="00D55609" w:rsidRPr="00ED7607">
              <w:rPr>
                <w:noProof/>
                <w:webHidden/>
              </w:rPr>
              <w:t>9</w:t>
            </w:r>
            <w:r w:rsidR="00D55609" w:rsidRPr="00ED7607">
              <w:rPr>
                <w:noProof/>
                <w:webHidden/>
              </w:rPr>
              <w:fldChar w:fldCharType="end"/>
            </w:r>
          </w:hyperlink>
        </w:p>
        <w:p w14:paraId="3B0B57B8" w14:textId="77777777" w:rsidR="00D55609" w:rsidRPr="00ED7607" w:rsidRDefault="005C1928">
          <w:pPr>
            <w:pStyle w:val="TM3"/>
            <w:tabs>
              <w:tab w:val="right" w:leader="dot" w:pos="9062"/>
            </w:tabs>
            <w:rPr>
              <w:rFonts w:eastAsiaTheme="minorEastAsia"/>
              <w:noProof/>
              <w:lang w:eastAsia="fr-FR"/>
            </w:rPr>
          </w:pPr>
          <w:hyperlink w:anchor="_Toc2244350" w:history="1">
            <w:r w:rsidR="00D55609" w:rsidRPr="00ED7607">
              <w:rPr>
                <w:rStyle w:val="Lienhypertexte"/>
                <w:i/>
                <w:iCs/>
                <w:noProof/>
              </w:rPr>
              <w:t>Section 1 – Comportement du personnel du prestataire</w:t>
            </w:r>
            <w:r w:rsidR="00D55609" w:rsidRPr="00ED7607">
              <w:rPr>
                <w:noProof/>
                <w:webHidden/>
              </w:rPr>
              <w:tab/>
            </w:r>
            <w:r w:rsidR="00D55609" w:rsidRPr="00ED7607">
              <w:rPr>
                <w:noProof/>
                <w:webHidden/>
              </w:rPr>
              <w:fldChar w:fldCharType="begin"/>
            </w:r>
            <w:r w:rsidR="00D55609" w:rsidRPr="00ED7607">
              <w:rPr>
                <w:noProof/>
                <w:webHidden/>
              </w:rPr>
              <w:instrText xml:space="preserve"> PAGEREF _Toc2244350 \h </w:instrText>
            </w:r>
            <w:r w:rsidR="00D55609" w:rsidRPr="00ED7607">
              <w:rPr>
                <w:noProof/>
                <w:webHidden/>
              </w:rPr>
            </w:r>
            <w:r w:rsidR="00D55609" w:rsidRPr="00ED7607">
              <w:rPr>
                <w:noProof/>
                <w:webHidden/>
              </w:rPr>
              <w:fldChar w:fldCharType="separate"/>
            </w:r>
            <w:r w:rsidR="00D55609" w:rsidRPr="00ED7607">
              <w:rPr>
                <w:noProof/>
                <w:webHidden/>
              </w:rPr>
              <w:t>9</w:t>
            </w:r>
            <w:r w:rsidR="00D55609" w:rsidRPr="00ED7607">
              <w:rPr>
                <w:noProof/>
                <w:webHidden/>
              </w:rPr>
              <w:fldChar w:fldCharType="end"/>
            </w:r>
          </w:hyperlink>
        </w:p>
        <w:p w14:paraId="3D30F4CD" w14:textId="77777777" w:rsidR="00D55609" w:rsidRDefault="005C1928">
          <w:pPr>
            <w:pStyle w:val="TM3"/>
            <w:tabs>
              <w:tab w:val="right" w:leader="dot" w:pos="9062"/>
            </w:tabs>
            <w:rPr>
              <w:rFonts w:eastAsiaTheme="minorEastAsia"/>
              <w:noProof/>
              <w:lang w:eastAsia="fr-FR"/>
            </w:rPr>
          </w:pPr>
          <w:hyperlink w:anchor="_Toc2244351" w:history="1">
            <w:r w:rsidR="00D55609" w:rsidRPr="00ED7607">
              <w:rPr>
                <w:rStyle w:val="Lienhypertexte"/>
                <w:i/>
                <w:iCs/>
                <w:noProof/>
              </w:rPr>
              <w:t>Section 2 - Consignes à appliquer dans le cadre du plan Vigipirate</w:t>
            </w:r>
            <w:r w:rsidR="00D55609" w:rsidRPr="00ED7607">
              <w:rPr>
                <w:noProof/>
                <w:webHidden/>
              </w:rPr>
              <w:tab/>
            </w:r>
            <w:r w:rsidR="00D55609" w:rsidRPr="00ED7607">
              <w:rPr>
                <w:noProof/>
                <w:webHidden/>
              </w:rPr>
              <w:fldChar w:fldCharType="begin"/>
            </w:r>
            <w:r w:rsidR="00D55609" w:rsidRPr="00ED7607">
              <w:rPr>
                <w:noProof/>
                <w:webHidden/>
              </w:rPr>
              <w:instrText xml:space="preserve"> PAGEREF _Toc2244351 \h </w:instrText>
            </w:r>
            <w:r w:rsidR="00D55609" w:rsidRPr="00ED7607">
              <w:rPr>
                <w:noProof/>
                <w:webHidden/>
              </w:rPr>
            </w:r>
            <w:r w:rsidR="00D55609" w:rsidRPr="00ED7607">
              <w:rPr>
                <w:noProof/>
                <w:webHidden/>
              </w:rPr>
              <w:fldChar w:fldCharType="separate"/>
            </w:r>
            <w:r w:rsidR="00D55609" w:rsidRPr="00ED7607">
              <w:rPr>
                <w:noProof/>
                <w:webHidden/>
              </w:rPr>
              <w:t>9</w:t>
            </w:r>
            <w:r w:rsidR="00D55609" w:rsidRPr="00ED7607">
              <w:rPr>
                <w:noProof/>
                <w:webHidden/>
              </w:rPr>
              <w:fldChar w:fldCharType="end"/>
            </w:r>
          </w:hyperlink>
        </w:p>
        <w:p w14:paraId="1A2C36D7" w14:textId="77777777" w:rsidR="00D55609" w:rsidRDefault="005C1928">
          <w:pPr>
            <w:pStyle w:val="TM3"/>
            <w:tabs>
              <w:tab w:val="right" w:leader="dot" w:pos="9062"/>
            </w:tabs>
            <w:rPr>
              <w:rFonts w:eastAsiaTheme="minorEastAsia"/>
              <w:noProof/>
              <w:lang w:eastAsia="fr-FR"/>
            </w:rPr>
          </w:pPr>
          <w:hyperlink w:anchor="_Toc2244352" w:history="1">
            <w:r w:rsidR="00D55609" w:rsidRPr="00326441">
              <w:rPr>
                <w:rStyle w:val="Lienhypertexte"/>
                <w:i/>
                <w:iCs/>
                <w:noProof/>
              </w:rPr>
              <w:t>Section 3 – Véhicules, hygiène et entretien des matériels du titulaire</w:t>
            </w:r>
            <w:r w:rsidR="00D55609">
              <w:rPr>
                <w:noProof/>
                <w:webHidden/>
              </w:rPr>
              <w:tab/>
            </w:r>
            <w:r w:rsidR="00D55609">
              <w:rPr>
                <w:noProof/>
                <w:webHidden/>
              </w:rPr>
              <w:fldChar w:fldCharType="begin"/>
            </w:r>
            <w:r w:rsidR="00D55609">
              <w:rPr>
                <w:noProof/>
                <w:webHidden/>
              </w:rPr>
              <w:instrText xml:space="preserve"> PAGEREF _Toc2244352 \h </w:instrText>
            </w:r>
            <w:r w:rsidR="00D55609">
              <w:rPr>
                <w:noProof/>
                <w:webHidden/>
              </w:rPr>
            </w:r>
            <w:r w:rsidR="00D55609">
              <w:rPr>
                <w:noProof/>
                <w:webHidden/>
              </w:rPr>
              <w:fldChar w:fldCharType="separate"/>
            </w:r>
            <w:r w:rsidR="00D55609">
              <w:rPr>
                <w:noProof/>
                <w:webHidden/>
              </w:rPr>
              <w:t>10</w:t>
            </w:r>
            <w:r w:rsidR="00D55609">
              <w:rPr>
                <w:noProof/>
                <w:webHidden/>
              </w:rPr>
              <w:fldChar w:fldCharType="end"/>
            </w:r>
          </w:hyperlink>
        </w:p>
        <w:p w14:paraId="2D408BD5" w14:textId="77777777" w:rsidR="00D55609" w:rsidRDefault="005C1928">
          <w:pPr>
            <w:pStyle w:val="TM3"/>
            <w:tabs>
              <w:tab w:val="right" w:leader="dot" w:pos="9062"/>
            </w:tabs>
            <w:rPr>
              <w:rFonts w:eastAsiaTheme="minorEastAsia"/>
              <w:noProof/>
              <w:lang w:eastAsia="fr-FR"/>
            </w:rPr>
          </w:pPr>
          <w:hyperlink w:anchor="_Toc2244353" w:history="1">
            <w:r w:rsidR="00D55609" w:rsidRPr="00326441">
              <w:rPr>
                <w:rStyle w:val="Lienhypertexte"/>
                <w:i/>
                <w:iCs/>
                <w:noProof/>
              </w:rPr>
              <w:t>Section 4 – Suivi de qualité</w:t>
            </w:r>
            <w:r w:rsidR="00D55609">
              <w:rPr>
                <w:noProof/>
                <w:webHidden/>
              </w:rPr>
              <w:tab/>
            </w:r>
            <w:r w:rsidR="00D55609">
              <w:rPr>
                <w:noProof/>
                <w:webHidden/>
              </w:rPr>
              <w:fldChar w:fldCharType="begin"/>
            </w:r>
            <w:r w:rsidR="00D55609">
              <w:rPr>
                <w:noProof/>
                <w:webHidden/>
              </w:rPr>
              <w:instrText xml:space="preserve"> PAGEREF _Toc2244353 \h </w:instrText>
            </w:r>
            <w:r w:rsidR="00D55609">
              <w:rPr>
                <w:noProof/>
                <w:webHidden/>
              </w:rPr>
            </w:r>
            <w:r w:rsidR="00D55609">
              <w:rPr>
                <w:noProof/>
                <w:webHidden/>
              </w:rPr>
              <w:fldChar w:fldCharType="separate"/>
            </w:r>
            <w:r w:rsidR="00D55609">
              <w:rPr>
                <w:noProof/>
                <w:webHidden/>
              </w:rPr>
              <w:t>10</w:t>
            </w:r>
            <w:r w:rsidR="00D55609">
              <w:rPr>
                <w:noProof/>
                <w:webHidden/>
              </w:rPr>
              <w:fldChar w:fldCharType="end"/>
            </w:r>
          </w:hyperlink>
        </w:p>
        <w:p w14:paraId="204126EC" w14:textId="77777777" w:rsidR="00D55609" w:rsidRDefault="005C1928">
          <w:pPr>
            <w:pStyle w:val="TM3"/>
            <w:tabs>
              <w:tab w:val="right" w:leader="dot" w:pos="9062"/>
            </w:tabs>
            <w:rPr>
              <w:rFonts w:eastAsiaTheme="minorEastAsia"/>
              <w:noProof/>
              <w:lang w:eastAsia="fr-FR"/>
            </w:rPr>
          </w:pPr>
          <w:hyperlink w:anchor="_Toc2244354" w:history="1">
            <w:r w:rsidR="00D55609" w:rsidRPr="00326441">
              <w:rPr>
                <w:rStyle w:val="Lienhypertexte"/>
                <w:i/>
                <w:iCs/>
                <w:noProof/>
              </w:rPr>
              <w:t>Section 5 – Evaluation</w:t>
            </w:r>
            <w:r w:rsidR="00D55609">
              <w:rPr>
                <w:noProof/>
                <w:webHidden/>
              </w:rPr>
              <w:tab/>
            </w:r>
            <w:r w:rsidR="00D55609">
              <w:rPr>
                <w:noProof/>
                <w:webHidden/>
              </w:rPr>
              <w:fldChar w:fldCharType="begin"/>
            </w:r>
            <w:r w:rsidR="00D55609">
              <w:rPr>
                <w:noProof/>
                <w:webHidden/>
              </w:rPr>
              <w:instrText xml:space="preserve"> PAGEREF _Toc2244354 \h </w:instrText>
            </w:r>
            <w:r w:rsidR="00D55609">
              <w:rPr>
                <w:noProof/>
                <w:webHidden/>
              </w:rPr>
            </w:r>
            <w:r w:rsidR="00D55609">
              <w:rPr>
                <w:noProof/>
                <w:webHidden/>
              </w:rPr>
              <w:fldChar w:fldCharType="separate"/>
            </w:r>
            <w:r w:rsidR="00D55609">
              <w:rPr>
                <w:noProof/>
                <w:webHidden/>
              </w:rPr>
              <w:t>10</w:t>
            </w:r>
            <w:r w:rsidR="00D55609">
              <w:rPr>
                <w:noProof/>
                <w:webHidden/>
              </w:rPr>
              <w:fldChar w:fldCharType="end"/>
            </w:r>
          </w:hyperlink>
        </w:p>
        <w:p w14:paraId="7E7EFC94" w14:textId="77777777" w:rsidR="00D55609" w:rsidRDefault="005C1928">
          <w:pPr>
            <w:pStyle w:val="TM2"/>
            <w:tabs>
              <w:tab w:val="right" w:leader="dot" w:pos="9062"/>
            </w:tabs>
            <w:rPr>
              <w:rFonts w:eastAsiaTheme="minorEastAsia"/>
              <w:noProof/>
              <w:lang w:eastAsia="fr-FR"/>
            </w:rPr>
          </w:pPr>
          <w:hyperlink w:anchor="_Toc2244355" w:history="1">
            <w:r w:rsidR="00D55609" w:rsidRPr="00326441">
              <w:rPr>
                <w:rStyle w:val="Lienhypertexte"/>
                <w:noProof/>
              </w:rPr>
              <w:t>Article 9 – Dispositions en faveur du développement durable</w:t>
            </w:r>
            <w:r w:rsidR="00D55609">
              <w:rPr>
                <w:noProof/>
                <w:webHidden/>
              </w:rPr>
              <w:tab/>
            </w:r>
            <w:r w:rsidR="00D55609">
              <w:rPr>
                <w:noProof/>
                <w:webHidden/>
              </w:rPr>
              <w:fldChar w:fldCharType="begin"/>
            </w:r>
            <w:r w:rsidR="00D55609">
              <w:rPr>
                <w:noProof/>
                <w:webHidden/>
              </w:rPr>
              <w:instrText xml:space="preserve"> PAGEREF _Toc2244355 \h </w:instrText>
            </w:r>
            <w:r w:rsidR="00D55609">
              <w:rPr>
                <w:noProof/>
                <w:webHidden/>
              </w:rPr>
            </w:r>
            <w:r w:rsidR="00D55609">
              <w:rPr>
                <w:noProof/>
                <w:webHidden/>
              </w:rPr>
              <w:fldChar w:fldCharType="separate"/>
            </w:r>
            <w:r w:rsidR="00D55609">
              <w:rPr>
                <w:noProof/>
                <w:webHidden/>
              </w:rPr>
              <w:t>11</w:t>
            </w:r>
            <w:r w:rsidR="00D55609">
              <w:rPr>
                <w:noProof/>
                <w:webHidden/>
              </w:rPr>
              <w:fldChar w:fldCharType="end"/>
            </w:r>
          </w:hyperlink>
        </w:p>
        <w:p w14:paraId="68ACB997" w14:textId="77777777" w:rsidR="00D55609" w:rsidRDefault="005C1928">
          <w:pPr>
            <w:pStyle w:val="TM2"/>
            <w:tabs>
              <w:tab w:val="right" w:leader="dot" w:pos="9062"/>
            </w:tabs>
            <w:rPr>
              <w:rFonts w:eastAsiaTheme="minorEastAsia"/>
              <w:noProof/>
              <w:lang w:eastAsia="fr-FR"/>
            </w:rPr>
          </w:pPr>
          <w:hyperlink w:anchor="_Toc2244356" w:history="1">
            <w:r w:rsidR="00D55609" w:rsidRPr="00326441">
              <w:rPr>
                <w:rStyle w:val="Lienhypertexte"/>
                <w:noProof/>
              </w:rPr>
              <w:t>Article 10 – Prix de l’accord-cadre</w:t>
            </w:r>
            <w:r w:rsidR="00D55609">
              <w:rPr>
                <w:noProof/>
                <w:webHidden/>
              </w:rPr>
              <w:tab/>
            </w:r>
            <w:r w:rsidR="00D55609">
              <w:rPr>
                <w:noProof/>
                <w:webHidden/>
              </w:rPr>
              <w:fldChar w:fldCharType="begin"/>
            </w:r>
            <w:r w:rsidR="00D55609">
              <w:rPr>
                <w:noProof/>
                <w:webHidden/>
              </w:rPr>
              <w:instrText xml:space="preserve"> PAGEREF _Toc2244356 \h </w:instrText>
            </w:r>
            <w:r w:rsidR="00D55609">
              <w:rPr>
                <w:noProof/>
                <w:webHidden/>
              </w:rPr>
            </w:r>
            <w:r w:rsidR="00D55609">
              <w:rPr>
                <w:noProof/>
                <w:webHidden/>
              </w:rPr>
              <w:fldChar w:fldCharType="separate"/>
            </w:r>
            <w:r w:rsidR="00D55609">
              <w:rPr>
                <w:noProof/>
                <w:webHidden/>
              </w:rPr>
              <w:t>11</w:t>
            </w:r>
            <w:r w:rsidR="00D55609">
              <w:rPr>
                <w:noProof/>
                <w:webHidden/>
              </w:rPr>
              <w:fldChar w:fldCharType="end"/>
            </w:r>
          </w:hyperlink>
        </w:p>
        <w:p w14:paraId="4558D190" w14:textId="77777777" w:rsidR="00D55609" w:rsidRDefault="005C1928">
          <w:pPr>
            <w:pStyle w:val="TM3"/>
            <w:tabs>
              <w:tab w:val="right" w:leader="dot" w:pos="9062"/>
            </w:tabs>
            <w:rPr>
              <w:rFonts w:eastAsiaTheme="minorEastAsia"/>
              <w:noProof/>
              <w:lang w:eastAsia="fr-FR"/>
            </w:rPr>
          </w:pPr>
          <w:hyperlink w:anchor="_Toc2244357" w:history="1">
            <w:r w:rsidR="00D55609" w:rsidRPr="00326441">
              <w:rPr>
                <w:rStyle w:val="Lienhypertexte"/>
                <w:i/>
                <w:iCs/>
                <w:noProof/>
              </w:rPr>
              <w:t>Section 1 – Prix du marché</w:t>
            </w:r>
            <w:r w:rsidR="00D55609">
              <w:rPr>
                <w:noProof/>
                <w:webHidden/>
              </w:rPr>
              <w:tab/>
            </w:r>
            <w:r w:rsidR="00D55609">
              <w:rPr>
                <w:noProof/>
                <w:webHidden/>
              </w:rPr>
              <w:fldChar w:fldCharType="begin"/>
            </w:r>
            <w:r w:rsidR="00D55609">
              <w:rPr>
                <w:noProof/>
                <w:webHidden/>
              </w:rPr>
              <w:instrText xml:space="preserve"> PAGEREF _Toc2244357 \h </w:instrText>
            </w:r>
            <w:r w:rsidR="00D55609">
              <w:rPr>
                <w:noProof/>
                <w:webHidden/>
              </w:rPr>
            </w:r>
            <w:r w:rsidR="00D55609">
              <w:rPr>
                <w:noProof/>
                <w:webHidden/>
              </w:rPr>
              <w:fldChar w:fldCharType="separate"/>
            </w:r>
            <w:r w:rsidR="00D55609">
              <w:rPr>
                <w:noProof/>
                <w:webHidden/>
              </w:rPr>
              <w:t>11</w:t>
            </w:r>
            <w:r w:rsidR="00D55609">
              <w:rPr>
                <w:noProof/>
                <w:webHidden/>
              </w:rPr>
              <w:fldChar w:fldCharType="end"/>
            </w:r>
          </w:hyperlink>
        </w:p>
        <w:p w14:paraId="7B6C56E1" w14:textId="77777777" w:rsidR="00D55609" w:rsidRDefault="005C1928">
          <w:pPr>
            <w:pStyle w:val="TM3"/>
            <w:tabs>
              <w:tab w:val="right" w:leader="dot" w:pos="9062"/>
            </w:tabs>
            <w:rPr>
              <w:rFonts w:eastAsiaTheme="minorEastAsia"/>
              <w:noProof/>
              <w:lang w:eastAsia="fr-FR"/>
            </w:rPr>
          </w:pPr>
          <w:hyperlink w:anchor="_Toc2244358" w:history="1">
            <w:r w:rsidR="00D55609" w:rsidRPr="00326441">
              <w:rPr>
                <w:rStyle w:val="Lienhypertexte"/>
                <w:i/>
                <w:iCs/>
                <w:noProof/>
              </w:rPr>
              <w:t>Section 2 – Demande de révision des prix</w:t>
            </w:r>
            <w:r w:rsidR="00D55609">
              <w:rPr>
                <w:noProof/>
                <w:webHidden/>
              </w:rPr>
              <w:tab/>
            </w:r>
            <w:r w:rsidR="00D55609">
              <w:rPr>
                <w:noProof/>
                <w:webHidden/>
              </w:rPr>
              <w:fldChar w:fldCharType="begin"/>
            </w:r>
            <w:r w:rsidR="00D55609">
              <w:rPr>
                <w:noProof/>
                <w:webHidden/>
              </w:rPr>
              <w:instrText xml:space="preserve"> PAGEREF _Toc2244358 \h </w:instrText>
            </w:r>
            <w:r w:rsidR="00D55609">
              <w:rPr>
                <w:noProof/>
                <w:webHidden/>
              </w:rPr>
            </w:r>
            <w:r w:rsidR="00D55609">
              <w:rPr>
                <w:noProof/>
                <w:webHidden/>
              </w:rPr>
              <w:fldChar w:fldCharType="separate"/>
            </w:r>
            <w:r w:rsidR="00D55609">
              <w:rPr>
                <w:noProof/>
                <w:webHidden/>
              </w:rPr>
              <w:t>11</w:t>
            </w:r>
            <w:r w:rsidR="00D55609">
              <w:rPr>
                <w:noProof/>
                <w:webHidden/>
              </w:rPr>
              <w:fldChar w:fldCharType="end"/>
            </w:r>
          </w:hyperlink>
        </w:p>
        <w:p w14:paraId="064DE037" w14:textId="77777777" w:rsidR="00D55609" w:rsidRDefault="005C1928">
          <w:pPr>
            <w:pStyle w:val="TM3"/>
            <w:tabs>
              <w:tab w:val="right" w:leader="dot" w:pos="9062"/>
            </w:tabs>
            <w:rPr>
              <w:rFonts w:eastAsiaTheme="minorEastAsia"/>
              <w:noProof/>
              <w:lang w:eastAsia="fr-FR"/>
            </w:rPr>
          </w:pPr>
          <w:hyperlink w:anchor="_Toc2244359" w:history="1">
            <w:r w:rsidR="00D55609" w:rsidRPr="00326441">
              <w:rPr>
                <w:rStyle w:val="Lienhypertexte"/>
                <w:i/>
                <w:iCs/>
                <w:noProof/>
              </w:rPr>
              <w:t>Section 3 – Acomptes et avances</w:t>
            </w:r>
            <w:r w:rsidR="00D55609">
              <w:rPr>
                <w:noProof/>
                <w:webHidden/>
              </w:rPr>
              <w:tab/>
            </w:r>
            <w:r w:rsidR="00D55609">
              <w:rPr>
                <w:noProof/>
                <w:webHidden/>
              </w:rPr>
              <w:fldChar w:fldCharType="begin"/>
            </w:r>
            <w:r w:rsidR="00D55609">
              <w:rPr>
                <w:noProof/>
                <w:webHidden/>
              </w:rPr>
              <w:instrText xml:space="preserve"> PAGEREF _Toc2244359 \h </w:instrText>
            </w:r>
            <w:r w:rsidR="00D55609">
              <w:rPr>
                <w:noProof/>
                <w:webHidden/>
              </w:rPr>
            </w:r>
            <w:r w:rsidR="00D55609">
              <w:rPr>
                <w:noProof/>
                <w:webHidden/>
              </w:rPr>
              <w:fldChar w:fldCharType="separate"/>
            </w:r>
            <w:r w:rsidR="00D55609">
              <w:rPr>
                <w:noProof/>
                <w:webHidden/>
              </w:rPr>
              <w:t>11</w:t>
            </w:r>
            <w:r w:rsidR="00D55609">
              <w:rPr>
                <w:noProof/>
                <w:webHidden/>
              </w:rPr>
              <w:fldChar w:fldCharType="end"/>
            </w:r>
          </w:hyperlink>
        </w:p>
        <w:p w14:paraId="749F55CD" w14:textId="77777777" w:rsidR="00D55609" w:rsidRDefault="005C1928">
          <w:pPr>
            <w:pStyle w:val="TM3"/>
            <w:tabs>
              <w:tab w:val="right" w:leader="dot" w:pos="9062"/>
            </w:tabs>
            <w:rPr>
              <w:rFonts w:eastAsiaTheme="minorEastAsia"/>
              <w:noProof/>
              <w:lang w:eastAsia="fr-FR"/>
            </w:rPr>
          </w:pPr>
          <w:hyperlink w:anchor="_Toc2244360" w:history="1">
            <w:r w:rsidR="00D55609" w:rsidRPr="00326441">
              <w:rPr>
                <w:rStyle w:val="Lienhypertexte"/>
                <w:i/>
                <w:iCs/>
                <w:noProof/>
              </w:rPr>
              <w:t>Section 4 – Retenue de garantie</w:t>
            </w:r>
            <w:r w:rsidR="00D55609">
              <w:rPr>
                <w:noProof/>
                <w:webHidden/>
              </w:rPr>
              <w:tab/>
            </w:r>
            <w:r w:rsidR="00D55609">
              <w:rPr>
                <w:noProof/>
                <w:webHidden/>
              </w:rPr>
              <w:fldChar w:fldCharType="begin"/>
            </w:r>
            <w:r w:rsidR="00D55609">
              <w:rPr>
                <w:noProof/>
                <w:webHidden/>
              </w:rPr>
              <w:instrText xml:space="preserve"> PAGEREF _Toc2244360 \h </w:instrText>
            </w:r>
            <w:r w:rsidR="00D55609">
              <w:rPr>
                <w:noProof/>
                <w:webHidden/>
              </w:rPr>
            </w:r>
            <w:r w:rsidR="00D55609">
              <w:rPr>
                <w:noProof/>
                <w:webHidden/>
              </w:rPr>
              <w:fldChar w:fldCharType="separate"/>
            </w:r>
            <w:r w:rsidR="00D55609">
              <w:rPr>
                <w:noProof/>
                <w:webHidden/>
              </w:rPr>
              <w:t>11</w:t>
            </w:r>
            <w:r w:rsidR="00D55609">
              <w:rPr>
                <w:noProof/>
                <w:webHidden/>
              </w:rPr>
              <w:fldChar w:fldCharType="end"/>
            </w:r>
          </w:hyperlink>
        </w:p>
        <w:p w14:paraId="1FAB7FAD" w14:textId="77777777" w:rsidR="00D55609" w:rsidRDefault="005C1928">
          <w:pPr>
            <w:pStyle w:val="TM2"/>
            <w:tabs>
              <w:tab w:val="right" w:leader="dot" w:pos="9062"/>
            </w:tabs>
            <w:rPr>
              <w:rFonts w:eastAsiaTheme="minorEastAsia"/>
              <w:noProof/>
              <w:lang w:eastAsia="fr-FR"/>
            </w:rPr>
          </w:pPr>
          <w:hyperlink w:anchor="_Toc2244361" w:history="1">
            <w:r w:rsidR="00D55609" w:rsidRPr="00326441">
              <w:rPr>
                <w:rStyle w:val="Lienhypertexte"/>
                <w:noProof/>
              </w:rPr>
              <w:t>Article 11 – Modalités de règlement</w:t>
            </w:r>
            <w:r w:rsidR="00D55609">
              <w:rPr>
                <w:noProof/>
                <w:webHidden/>
              </w:rPr>
              <w:tab/>
            </w:r>
            <w:r w:rsidR="00D55609">
              <w:rPr>
                <w:noProof/>
                <w:webHidden/>
              </w:rPr>
              <w:fldChar w:fldCharType="begin"/>
            </w:r>
            <w:r w:rsidR="00D55609">
              <w:rPr>
                <w:noProof/>
                <w:webHidden/>
              </w:rPr>
              <w:instrText xml:space="preserve"> PAGEREF _Toc2244361 \h </w:instrText>
            </w:r>
            <w:r w:rsidR="00D55609">
              <w:rPr>
                <w:noProof/>
                <w:webHidden/>
              </w:rPr>
            </w:r>
            <w:r w:rsidR="00D55609">
              <w:rPr>
                <w:noProof/>
                <w:webHidden/>
              </w:rPr>
              <w:fldChar w:fldCharType="separate"/>
            </w:r>
            <w:r w:rsidR="00D55609">
              <w:rPr>
                <w:noProof/>
                <w:webHidden/>
              </w:rPr>
              <w:t>12</w:t>
            </w:r>
            <w:r w:rsidR="00D55609">
              <w:rPr>
                <w:noProof/>
                <w:webHidden/>
              </w:rPr>
              <w:fldChar w:fldCharType="end"/>
            </w:r>
          </w:hyperlink>
        </w:p>
        <w:p w14:paraId="114DE066" w14:textId="77777777" w:rsidR="00D55609" w:rsidRDefault="005C1928">
          <w:pPr>
            <w:pStyle w:val="TM3"/>
            <w:tabs>
              <w:tab w:val="right" w:leader="dot" w:pos="9062"/>
            </w:tabs>
            <w:rPr>
              <w:rFonts w:eastAsiaTheme="minorEastAsia"/>
              <w:noProof/>
              <w:lang w:eastAsia="fr-FR"/>
            </w:rPr>
          </w:pPr>
          <w:hyperlink w:anchor="_Toc2244362" w:history="1">
            <w:r w:rsidR="00D55609" w:rsidRPr="00326441">
              <w:rPr>
                <w:rStyle w:val="Lienhypertexte"/>
                <w:i/>
                <w:iCs/>
                <w:noProof/>
              </w:rPr>
              <w:t>Section 1 – Délais de paiement</w:t>
            </w:r>
            <w:r w:rsidR="00D55609">
              <w:rPr>
                <w:noProof/>
                <w:webHidden/>
              </w:rPr>
              <w:tab/>
            </w:r>
            <w:r w:rsidR="00D55609">
              <w:rPr>
                <w:noProof/>
                <w:webHidden/>
              </w:rPr>
              <w:fldChar w:fldCharType="begin"/>
            </w:r>
            <w:r w:rsidR="00D55609">
              <w:rPr>
                <w:noProof/>
                <w:webHidden/>
              </w:rPr>
              <w:instrText xml:space="preserve"> PAGEREF _Toc2244362 \h </w:instrText>
            </w:r>
            <w:r w:rsidR="00D55609">
              <w:rPr>
                <w:noProof/>
                <w:webHidden/>
              </w:rPr>
            </w:r>
            <w:r w:rsidR="00D55609">
              <w:rPr>
                <w:noProof/>
                <w:webHidden/>
              </w:rPr>
              <w:fldChar w:fldCharType="separate"/>
            </w:r>
            <w:r w:rsidR="00D55609">
              <w:rPr>
                <w:noProof/>
                <w:webHidden/>
              </w:rPr>
              <w:t>12</w:t>
            </w:r>
            <w:r w:rsidR="00D55609">
              <w:rPr>
                <w:noProof/>
                <w:webHidden/>
              </w:rPr>
              <w:fldChar w:fldCharType="end"/>
            </w:r>
          </w:hyperlink>
        </w:p>
        <w:p w14:paraId="73A666A5" w14:textId="77777777" w:rsidR="00D55609" w:rsidRDefault="005C1928">
          <w:pPr>
            <w:pStyle w:val="TM3"/>
            <w:tabs>
              <w:tab w:val="right" w:leader="dot" w:pos="9062"/>
            </w:tabs>
            <w:rPr>
              <w:rFonts w:eastAsiaTheme="minorEastAsia"/>
              <w:noProof/>
              <w:lang w:eastAsia="fr-FR"/>
            </w:rPr>
          </w:pPr>
          <w:hyperlink w:anchor="_Toc2244363" w:history="1">
            <w:r w:rsidR="00D55609" w:rsidRPr="00326441">
              <w:rPr>
                <w:rStyle w:val="Lienhypertexte"/>
                <w:i/>
                <w:iCs/>
                <w:noProof/>
              </w:rPr>
              <w:t>Section 2 - Facturation</w:t>
            </w:r>
            <w:r w:rsidR="00D55609">
              <w:rPr>
                <w:noProof/>
                <w:webHidden/>
              </w:rPr>
              <w:tab/>
            </w:r>
            <w:r w:rsidR="00D55609">
              <w:rPr>
                <w:noProof/>
                <w:webHidden/>
              </w:rPr>
              <w:fldChar w:fldCharType="begin"/>
            </w:r>
            <w:r w:rsidR="00D55609">
              <w:rPr>
                <w:noProof/>
                <w:webHidden/>
              </w:rPr>
              <w:instrText xml:space="preserve"> PAGEREF _Toc2244363 \h </w:instrText>
            </w:r>
            <w:r w:rsidR="00D55609">
              <w:rPr>
                <w:noProof/>
                <w:webHidden/>
              </w:rPr>
            </w:r>
            <w:r w:rsidR="00D55609">
              <w:rPr>
                <w:noProof/>
                <w:webHidden/>
              </w:rPr>
              <w:fldChar w:fldCharType="separate"/>
            </w:r>
            <w:r w:rsidR="00D55609">
              <w:rPr>
                <w:noProof/>
                <w:webHidden/>
              </w:rPr>
              <w:t>12</w:t>
            </w:r>
            <w:r w:rsidR="00D55609">
              <w:rPr>
                <w:noProof/>
                <w:webHidden/>
              </w:rPr>
              <w:fldChar w:fldCharType="end"/>
            </w:r>
          </w:hyperlink>
        </w:p>
        <w:p w14:paraId="51BCAD9E" w14:textId="77777777" w:rsidR="00D55609" w:rsidRDefault="005C1928">
          <w:pPr>
            <w:pStyle w:val="TM2"/>
            <w:tabs>
              <w:tab w:val="right" w:leader="dot" w:pos="9062"/>
            </w:tabs>
            <w:rPr>
              <w:rFonts w:eastAsiaTheme="minorEastAsia"/>
              <w:noProof/>
              <w:lang w:eastAsia="fr-FR"/>
            </w:rPr>
          </w:pPr>
          <w:hyperlink w:anchor="_Toc2244364" w:history="1">
            <w:r w:rsidR="00D55609" w:rsidRPr="00326441">
              <w:rPr>
                <w:rStyle w:val="Lienhypertexte"/>
                <w:noProof/>
              </w:rPr>
              <w:t>Article 12 – Pénalités</w:t>
            </w:r>
            <w:r w:rsidR="00D55609">
              <w:rPr>
                <w:noProof/>
                <w:webHidden/>
              </w:rPr>
              <w:tab/>
            </w:r>
            <w:r w:rsidR="00D55609">
              <w:rPr>
                <w:noProof/>
                <w:webHidden/>
              </w:rPr>
              <w:fldChar w:fldCharType="begin"/>
            </w:r>
            <w:r w:rsidR="00D55609">
              <w:rPr>
                <w:noProof/>
                <w:webHidden/>
              </w:rPr>
              <w:instrText xml:space="preserve"> PAGEREF _Toc2244364 \h </w:instrText>
            </w:r>
            <w:r w:rsidR="00D55609">
              <w:rPr>
                <w:noProof/>
                <w:webHidden/>
              </w:rPr>
            </w:r>
            <w:r w:rsidR="00D55609">
              <w:rPr>
                <w:noProof/>
                <w:webHidden/>
              </w:rPr>
              <w:fldChar w:fldCharType="separate"/>
            </w:r>
            <w:r w:rsidR="00D55609">
              <w:rPr>
                <w:noProof/>
                <w:webHidden/>
              </w:rPr>
              <w:t>13</w:t>
            </w:r>
            <w:r w:rsidR="00D55609">
              <w:rPr>
                <w:noProof/>
                <w:webHidden/>
              </w:rPr>
              <w:fldChar w:fldCharType="end"/>
            </w:r>
          </w:hyperlink>
        </w:p>
        <w:p w14:paraId="4E5D72F8" w14:textId="77777777" w:rsidR="00D55609" w:rsidRDefault="005C1928">
          <w:pPr>
            <w:pStyle w:val="TM3"/>
            <w:tabs>
              <w:tab w:val="right" w:leader="dot" w:pos="9062"/>
            </w:tabs>
            <w:rPr>
              <w:rFonts w:eastAsiaTheme="minorEastAsia"/>
              <w:noProof/>
              <w:lang w:eastAsia="fr-FR"/>
            </w:rPr>
          </w:pPr>
          <w:hyperlink w:anchor="_Toc2244365" w:history="1">
            <w:r w:rsidR="00D55609" w:rsidRPr="00326441">
              <w:rPr>
                <w:rStyle w:val="Lienhypertexte"/>
                <w:i/>
                <w:iCs/>
                <w:noProof/>
              </w:rPr>
              <w:t>Section 1 – Pénalités</w:t>
            </w:r>
            <w:r w:rsidR="00D55609">
              <w:rPr>
                <w:noProof/>
                <w:webHidden/>
              </w:rPr>
              <w:tab/>
            </w:r>
            <w:r w:rsidR="00D55609">
              <w:rPr>
                <w:noProof/>
                <w:webHidden/>
              </w:rPr>
              <w:fldChar w:fldCharType="begin"/>
            </w:r>
            <w:r w:rsidR="00D55609">
              <w:rPr>
                <w:noProof/>
                <w:webHidden/>
              </w:rPr>
              <w:instrText xml:space="preserve"> PAGEREF _Toc2244365 \h </w:instrText>
            </w:r>
            <w:r w:rsidR="00D55609">
              <w:rPr>
                <w:noProof/>
                <w:webHidden/>
              </w:rPr>
            </w:r>
            <w:r w:rsidR="00D55609">
              <w:rPr>
                <w:noProof/>
                <w:webHidden/>
              </w:rPr>
              <w:fldChar w:fldCharType="separate"/>
            </w:r>
            <w:r w:rsidR="00D55609">
              <w:rPr>
                <w:noProof/>
                <w:webHidden/>
              </w:rPr>
              <w:t>13</w:t>
            </w:r>
            <w:r w:rsidR="00D55609">
              <w:rPr>
                <w:noProof/>
                <w:webHidden/>
              </w:rPr>
              <w:fldChar w:fldCharType="end"/>
            </w:r>
          </w:hyperlink>
        </w:p>
        <w:p w14:paraId="7210757F" w14:textId="77777777" w:rsidR="00D55609" w:rsidRDefault="005C1928">
          <w:pPr>
            <w:pStyle w:val="TM3"/>
            <w:tabs>
              <w:tab w:val="right" w:leader="dot" w:pos="9062"/>
            </w:tabs>
            <w:rPr>
              <w:rFonts w:eastAsiaTheme="minorEastAsia"/>
              <w:noProof/>
              <w:lang w:eastAsia="fr-FR"/>
            </w:rPr>
          </w:pPr>
          <w:hyperlink w:anchor="_Toc2244366" w:history="1">
            <w:r w:rsidR="00D55609" w:rsidRPr="00326441">
              <w:rPr>
                <w:rStyle w:val="Lienhypertexte"/>
                <w:i/>
                <w:iCs/>
                <w:noProof/>
              </w:rPr>
              <w:t>Section 2 – Procédure d’application des pénalités</w:t>
            </w:r>
            <w:r w:rsidR="00D55609">
              <w:rPr>
                <w:noProof/>
                <w:webHidden/>
              </w:rPr>
              <w:tab/>
            </w:r>
            <w:r w:rsidR="00D55609">
              <w:rPr>
                <w:noProof/>
                <w:webHidden/>
              </w:rPr>
              <w:fldChar w:fldCharType="begin"/>
            </w:r>
            <w:r w:rsidR="00D55609">
              <w:rPr>
                <w:noProof/>
                <w:webHidden/>
              </w:rPr>
              <w:instrText xml:space="preserve"> PAGEREF _Toc2244366 \h </w:instrText>
            </w:r>
            <w:r w:rsidR="00D55609">
              <w:rPr>
                <w:noProof/>
                <w:webHidden/>
              </w:rPr>
            </w:r>
            <w:r w:rsidR="00D55609">
              <w:rPr>
                <w:noProof/>
                <w:webHidden/>
              </w:rPr>
              <w:fldChar w:fldCharType="separate"/>
            </w:r>
            <w:r w:rsidR="00D55609">
              <w:rPr>
                <w:noProof/>
                <w:webHidden/>
              </w:rPr>
              <w:t>13</w:t>
            </w:r>
            <w:r w:rsidR="00D55609">
              <w:rPr>
                <w:noProof/>
                <w:webHidden/>
              </w:rPr>
              <w:fldChar w:fldCharType="end"/>
            </w:r>
          </w:hyperlink>
        </w:p>
        <w:p w14:paraId="7C788E6E" w14:textId="77777777" w:rsidR="00D55609" w:rsidRDefault="005C1928">
          <w:pPr>
            <w:pStyle w:val="TM2"/>
            <w:tabs>
              <w:tab w:val="right" w:leader="dot" w:pos="9062"/>
            </w:tabs>
            <w:rPr>
              <w:rFonts w:eastAsiaTheme="minorEastAsia"/>
              <w:noProof/>
              <w:lang w:eastAsia="fr-FR"/>
            </w:rPr>
          </w:pPr>
          <w:hyperlink w:anchor="_Toc2244367" w:history="1">
            <w:r w:rsidR="00D55609" w:rsidRPr="00326441">
              <w:rPr>
                <w:rStyle w:val="Lienhypertexte"/>
                <w:noProof/>
              </w:rPr>
              <w:t>Article 13 – Assurances</w:t>
            </w:r>
            <w:r w:rsidR="00D55609">
              <w:rPr>
                <w:noProof/>
                <w:webHidden/>
              </w:rPr>
              <w:tab/>
            </w:r>
            <w:r w:rsidR="00D55609">
              <w:rPr>
                <w:noProof/>
                <w:webHidden/>
              </w:rPr>
              <w:fldChar w:fldCharType="begin"/>
            </w:r>
            <w:r w:rsidR="00D55609">
              <w:rPr>
                <w:noProof/>
                <w:webHidden/>
              </w:rPr>
              <w:instrText xml:space="preserve"> PAGEREF _Toc2244367 \h </w:instrText>
            </w:r>
            <w:r w:rsidR="00D55609">
              <w:rPr>
                <w:noProof/>
                <w:webHidden/>
              </w:rPr>
            </w:r>
            <w:r w:rsidR="00D55609">
              <w:rPr>
                <w:noProof/>
                <w:webHidden/>
              </w:rPr>
              <w:fldChar w:fldCharType="separate"/>
            </w:r>
            <w:r w:rsidR="00D55609">
              <w:rPr>
                <w:noProof/>
                <w:webHidden/>
              </w:rPr>
              <w:t>14</w:t>
            </w:r>
            <w:r w:rsidR="00D55609">
              <w:rPr>
                <w:noProof/>
                <w:webHidden/>
              </w:rPr>
              <w:fldChar w:fldCharType="end"/>
            </w:r>
          </w:hyperlink>
        </w:p>
        <w:p w14:paraId="37FD178F" w14:textId="77777777" w:rsidR="00D55609" w:rsidRDefault="005C1928">
          <w:pPr>
            <w:pStyle w:val="TM2"/>
            <w:tabs>
              <w:tab w:val="right" w:leader="dot" w:pos="9062"/>
            </w:tabs>
            <w:rPr>
              <w:rFonts w:eastAsiaTheme="minorEastAsia"/>
              <w:noProof/>
              <w:lang w:eastAsia="fr-FR"/>
            </w:rPr>
          </w:pPr>
          <w:hyperlink w:anchor="_Toc2244368" w:history="1">
            <w:r w:rsidR="00D55609" w:rsidRPr="00326441">
              <w:rPr>
                <w:rStyle w:val="Lienhypertexte"/>
                <w:noProof/>
              </w:rPr>
              <w:t>Article 14 – Modifications contractuelles</w:t>
            </w:r>
            <w:r w:rsidR="00D55609">
              <w:rPr>
                <w:noProof/>
                <w:webHidden/>
              </w:rPr>
              <w:tab/>
            </w:r>
            <w:r w:rsidR="00D55609">
              <w:rPr>
                <w:noProof/>
                <w:webHidden/>
              </w:rPr>
              <w:fldChar w:fldCharType="begin"/>
            </w:r>
            <w:r w:rsidR="00D55609">
              <w:rPr>
                <w:noProof/>
                <w:webHidden/>
              </w:rPr>
              <w:instrText xml:space="preserve"> PAGEREF _Toc2244368 \h </w:instrText>
            </w:r>
            <w:r w:rsidR="00D55609">
              <w:rPr>
                <w:noProof/>
                <w:webHidden/>
              </w:rPr>
            </w:r>
            <w:r w:rsidR="00D55609">
              <w:rPr>
                <w:noProof/>
                <w:webHidden/>
              </w:rPr>
              <w:fldChar w:fldCharType="separate"/>
            </w:r>
            <w:r w:rsidR="00D55609">
              <w:rPr>
                <w:noProof/>
                <w:webHidden/>
              </w:rPr>
              <w:t>14</w:t>
            </w:r>
            <w:r w:rsidR="00D55609">
              <w:rPr>
                <w:noProof/>
                <w:webHidden/>
              </w:rPr>
              <w:fldChar w:fldCharType="end"/>
            </w:r>
          </w:hyperlink>
        </w:p>
        <w:p w14:paraId="037D9DB2" w14:textId="77777777" w:rsidR="00D55609" w:rsidRDefault="005C1928">
          <w:pPr>
            <w:pStyle w:val="TM3"/>
            <w:tabs>
              <w:tab w:val="right" w:leader="dot" w:pos="9062"/>
            </w:tabs>
            <w:rPr>
              <w:rFonts w:eastAsiaTheme="minorEastAsia"/>
              <w:noProof/>
              <w:lang w:eastAsia="fr-FR"/>
            </w:rPr>
          </w:pPr>
          <w:hyperlink w:anchor="_Toc2244369" w:history="1">
            <w:r w:rsidR="00D55609" w:rsidRPr="00326441">
              <w:rPr>
                <w:rStyle w:val="Lienhypertexte"/>
                <w:i/>
                <w:iCs/>
                <w:noProof/>
              </w:rPr>
              <w:t>Section 1 – Généralités</w:t>
            </w:r>
            <w:r w:rsidR="00D55609">
              <w:rPr>
                <w:noProof/>
                <w:webHidden/>
              </w:rPr>
              <w:tab/>
            </w:r>
            <w:r w:rsidR="00D55609">
              <w:rPr>
                <w:noProof/>
                <w:webHidden/>
              </w:rPr>
              <w:fldChar w:fldCharType="begin"/>
            </w:r>
            <w:r w:rsidR="00D55609">
              <w:rPr>
                <w:noProof/>
                <w:webHidden/>
              </w:rPr>
              <w:instrText xml:space="preserve"> PAGEREF _Toc2244369 \h </w:instrText>
            </w:r>
            <w:r w:rsidR="00D55609">
              <w:rPr>
                <w:noProof/>
                <w:webHidden/>
              </w:rPr>
            </w:r>
            <w:r w:rsidR="00D55609">
              <w:rPr>
                <w:noProof/>
                <w:webHidden/>
              </w:rPr>
              <w:fldChar w:fldCharType="separate"/>
            </w:r>
            <w:r w:rsidR="00D55609">
              <w:rPr>
                <w:noProof/>
                <w:webHidden/>
              </w:rPr>
              <w:t>14</w:t>
            </w:r>
            <w:r w:rsidR="00D55609">
              <w:rPr>
                <w:noProof/>
                <w:webHidden/>
              </w:rPr>
              <w:fldChar w:fldCharType="end"/>
            </w:r>
          </w:hyperlink>
        </w:p>
        <w:p w14:paraId="051779DA" w14:textId="77777777" w:rsidR="00D55609" w:rsidRDefault="005C1928">
          <w:pPr>
            <w:pStyle w:val="TM3"/>
            <w:tabs>
              <w:tab w:val="right" w:leader="dot" w:pos="9062"/>
            </w:tabs>
            <w:rPr>
              <w:rFonts w:eastAsiaTheme="minorEastAsia"/>
              <w:noProof/>
              <w:lang w:eastAsia="fr-FR"/>
            </w:rPr>
          </w:pPr>
          <w:hyperlink w:anchor="_Toc2244370" w:history="1">
            <w:r w:rsidR="00D55609" w:rsidRPr="00326441">
              <w:rPr>
                <w:rStyle w:val="Lienhypertexte"/>
                <w:i/>
                <w:iCs/>
                <w:noProof/>
              </w:rPr>
              <w:t>Section 2 – Hypothèses de modifications possibles</w:t>
            </w:r>
            <w:r w:rsidR="00D55609">
              <w:rPr>
                <w:noProof/>
                <w:webHidden/>
              </w:rPr>
              <w:tab/>
            </w:r>
            <w:r w:rsidR="00D55609">
              <w:rPr>
                <w:noProof/>
                <w:webHidden/>
              </w:rPr>
              <w:fldChar w:fldCharType="begin"/>
            </w:r>
            <w:r w:rsidR="00D55609">
              <w:rPr>
                <w:noProof/>
                <w:webHidden/>
              </w:rPr>
              <w:instrText xml:space="preserve"> PAGEREF _Toc2244370 \h </w:instrText>
            </w:r>
            <w:r w:rsidR="00D55609">
              <w:rPr>
                <w:noProof/>
                <w:webHidden/>
              </w:rPr>
            </w:r>
            <w:r w:rsidR="00D55609">
              <w:rPr>
                <w:noProof/>
                <w:webHidden/>
              </w:rPr>
              <w:fldChar w:fldCharType="separate"/>
            </w:r>
            <w:r w:rsidR="00D55609">
              <w:rPr>
                <w:noProof/>
                <w:webHidden/>
              </w:rPr>
              <w:t>15</w:t>
            </w:r>
            <w:r w:rsidR="00D55609">
              <w:rPr>
                <w:noProof/>
                <w:webHidden/>
              </w:rPr>
              <w:fldChar w:fldCharType="end"/>
            </w:r>
          </w:hyperlink>
        </w:p>
        <w:p w14:paraId="70AA5EE8" w14:textId="77777777" w:rsidR="00D55609" w:rsidRDefault="005C1928">
          <w:pPr>
            <w:pStyle w:val="TM2"/>
            <w:tabs>
              <w:tab w:val="right" w:leader="dot" w:pos="9062"/>
            </w:tabs>
            <w:rPr>
              <w:rFonts w:eastAsiaTheme="minorEastAsia"/>
              <w:noProof/>
              <w:lang w:eastAsia="fr-FR"/>
            </w:rPr>
          </w:pPr>
          <w:hyperlink w:anchor="_Toc2244371" w:history="1">
            <w:r w:rsidR="00D55609" w:rsidRPr="00326441">
              <w:rPr>
                <w:rStyle w:val="Lienhypertexte"/>
                <w:noProof/>
              </w:rPr>
              <w:t>Article 15 – Résiliation de l’accord-cadre</w:t>
            </w:r>
            <w:r w:rsidR="00D55609">
              <w:rPr>
                <w:noProof/>
                <w:webHidden/>
              </w:rPr>
              <w:tab/>
            </w:r>
            <w:r w:rsidR="00D55609">
              <w:rPr>
                <w:noProof/>
                <w:webHidden/>
              </w:rPr>
              <w:fldChar w:fldCharType="begin"/>
            </w:r>
            <w:r w:rsidR="00D55609">
              <w:rPr>
                <w:noProof/>
                <w:webHidden/>
              </w:rPr>
              <w:instrText xml:space="preserve"> PAGEREF _Toc2244371 \h </w:instrText>
            </w:r>
            <w:r w:rsidR="00D55609">
              <w:rPr>
                <w:noProof/>
                <w:webHidden/>
              </w:rPr>
            </w:r>
            <w:r w:rsidR="00D55609">
              <w:rPr>
                <w:noProof/>
                <w:webHidden/>
              </w:rPr>
              <w:fldChar w:fldCharType="separate"/>
            </w:r>
            <w:r w:rsidR="00D55609">
              <w:rPr>
                <w:noProof/>
                <w:webHidden/>
              </w:rPr>
              <w:t>16</w:t>
            </w:r>
            <w:r w:rsidR="00D55609">
              <w:rPr>
                <w:noProof/>
                <w:webHidden/>
              </w:rPr>
              <w:fldChar w:fldCharType="end"/>
            </w:r>
          </w:hyperlink>
        </w:p>
        <w:p w14:paraId="5307EBC2" w14:textId="77777777" w:rsidR="00D55609" w:rsidRDefault="005C1928">
          <w:pPr>
            <w:pStyle w:val="TM2"/>
            <w:tabs>
              <w:tab w:val="right" w:leader="dot" w:pos="9062"/>
            </w:tabs>
            <w:rPr>
              <w:rFonts w:eastAsiaTheme="minorEastAsia"/>
              <w:noProof/>
              <w:lang w:eastAsia="fr-FR"/>
            </w:rPr>
          </w:pPr>
          <w:hyperlink w:anchor="_Toc2244372" w:history="1">
            <w:r w:rsidR="00D55609" w:rsidRPr="00326441">
              <w:rPr>
                <w:rStyle w:val="Lienhypertexte"/>
                <w:noProof/>
              </w:rPr>
              <w:t>Article 16 – Résiliation pour faute</w:t>
            </w:r>
            <w:r w:rsidR="00D55609">
              <w:rPr>
                <w:noProof/>
                <w:webHidden/>
              </w:rPr>
              <w:tab/>
            </w:r>
            <w:r w:rsidR="00D55609">
              <w:rPr>
                <w:noProof/>
                <w:webHidden/>
              </w:rPr>
              <w:fldChar w:fldCharType="begin"/>
            </w:r>
            <w:r w:rsidR="00D55609">
              <w:rPr>
                <w:noProof/>
                <w:webHidden/>
              </w:rPr>
              <w:instrText xml:space="preserve"> PAGEREF _Toc2244372 \h </w:instrText>
            </w:r>
            <w:r w:rsidR="00D55609">
              <w:rPr>
                <w:noProof/>
                <w:webHidden/>
              </w:rPr>
            </w:r>
            <w:r w:rsidR="00D55609">
              <w:rPr>
                <w:noProof/>
                <w:webHidden/>
              </w:rPr>
              <w:fldChar w:fldCharType="separate"/>
            </w:r>
            <w:r w:rsidR="00D55609">
              <w:rPr>
                <w:noProof/>
                <w:webHidden/>
              </w:rPr>
              <w:t>16</w:t>
            </w:r>
            <w:r w:rsidR="00D55609">
              <w:rPr>
                <w:noProof/>
                <w:webHidden/>
              </w:rPr>
              <w:fldChar w:fldCharType="end"/>
            </w:r>
          </w:hyperlink>
        </w:p>
        <w:p w14:paraId="71EC4684" w14:textId="77777777" w:rsidR="00D55609" w:rsidRDefault="005C1928">
          <w:pPr>
            <w:pStyle w:val="TM2"/>
            <w:tabs>
              <w:tab w:val="right" w:leader="dot" w:pos="9062"/>
            </w:tabs>
            <w:rPr>
              <w:rFonts w:eastAsiaTheme="minorEastAsia"/>
              <w:noProof/>
              <w:lang w:eastAsia="fr-FR"/>
            </w:rPr>
          </w:pPr>
          <w:hyperlink w:anchor="_Toc2244373" w:history="1">
            <w:r w:rsidR="00D55609" w:rsidRPr="00326441">
              <w:rPr>
                <w:rStyle w:val="Lienhypertexte"/>
                <w:noProof/>
              </w:rPr>
              <w:t>Article 17 – Règlement des différends</w:t>
            </w:r>
            <w:r w:rsidR="00D55609">
              <w:rPr>
                <w:noProof/>
                <w:webHidden/>
              </w:rPr>
              <w:tab/>
            </w:r>
            <w:r w:rsidR="00D55609">
              <w:rPr>
                <w:noProof/>
                <w:webHidden/>
              </w:rPr>
              <w:fldChar w:fldCharType="begin"/>
            </w:r>
            <w:r w:rsidR="00D55609">
              <w:rPr>
                <w:noProof/>
                <w:webHidden/>
              </w:rPr>
              <w:instrText xml:space="preserve"> PAGEREF _Toc2244373 \h </w:instrText>
            </w:r>
            <w:r w:rsidR="00D55609">
              <w:rPr>
                <w:noProof/>
                <w:webHidden/>
              </w:rPr>
            </w:r>
            <w:r w:rsidR="00D55609">
              <w:rPr>
                <w:noProof/>
                <w:webHidden/>
              </w:rPr>
              <w:fldChar w:fldCharType="separate"/>
            </w:r>
            <w:r w:rsidR="00D55609">
              <w:rPr>
                <w:noProof/>
                <w:webHidden/>
              </w:rPr>
              <w:t>17</w:t>
            </w:r>
            <w:r w:rsidR="00D55609">
              <w:rPr>
                <w:noProof/>
                <w:webHidden/>
              </w:rPr>
              <w:fldChar w:fldCharType="end"/>
            </w:r>
          </w:hyperlink>
        </w:p>
        <w:p w14:paraId="105A3C61" w14:textId="77777777" w:rsidR="00D55609" w:rsidRDefault="005C1928">
          <w:pPr>
            <w:pStyle w:val="TM2"/>
            <w:tabs>
              <w:tab w:val="right" w:leader="dot" w:pos="9062"/>
            </w:tabs>
            <w:rPr>
              <w:rFonts w:eastAsiaTheme="minorEastAsia"/>
              <w:noProof/>
              <w:lang w:eastAsia="fr-FR"/>
            </w:rPr>
          </w:pPr>
          <w:hyperlink w:anchor="_Toc2244374" w:history="1">
            <w:r w:rsidR="00D55609" w:rsidRPr="00326441">
              <w:rPr>
                <w:rStyle w:val="Lienhypertexte"/>
                <w:noProof/>
              </w:rPr>
              <w:t>Article 18 – Dérogations au CCAG</w:t>
            </w:r>
            <w:r w:rsidR="00D55609">
              <w:rPr>
                <w:noProof/>
                <w:webHidden/>
              </w:rPr>
              <w:tab/>
            </w:r>
            <w:r w:rsidR="00D55609">
              <w:rPr>
                <w:noProof/>
                <w:webHidden/>
              </w:rPr>
              <w:fldChar w:fldCharType="begin"/>
            </w:r>
            <w:r w:rsidR="00D55609">
              <w:rPr>
                <w:noProof/>
                <w:webHidden/>
              </w:rPr>
              <w:instrText xml:space="preserve"> PAGEREF _Toc2244374 \h </w:instrText>
            </w:r>
            <w:r w:rsidR="00D55609">
              <w:rPr>
                <w:noProof/>
                <w:webHidden/>
              </w:rPr>
            </w:r>
            <w:r w:rsidR="00D55609">
              <w:rPr>
                <w:noProof/>
                <w:webHidden/>
              </w:rPr>
              <w:fldChar w:fldCharType="separate"/>
            </w:r>
            <w:r w:rsidR="00D55609">
              <w:rPr>
                <w:noProof/>
                <w:webHidden/>
              </w:rPr>
              <w:t>18</w:t>
            </w:r>
            <w:r w:rsidR="00D55609">
              <w:rPr>
                <w:noProof/>
                <w:webHidden/>
              </w:rPr>
              <w:fldChar w:fldCharType="end"/>
            </w:r>
          </w:hyperlink>
        </w:p>
        <w:p w14:paraId="70CB039E" w14:textId="77777777" w:rsidR="00D55609" w:rsidRDefault="005C1928">
          <w:pPr>
            <w:pStyle w:val="TM2"/>
            <w:tabs>
              <w:tab w:val="right" w:leader="dot" w:pos="9062"/>
            </w:tabs>
            <w:rPr>
              <w:rFonts w:eastAsiaTheme="minorEastAsia"/>
              <w:noProof/>
              <w:lang w:eastAsia="fr-FR"/>
            </w:rPr>
          </w:pPr>
          <w:hyperlink w:anchor="_Toc2244375" w:history="1">
            <w:r w:rsidR="00D55609" w:rsidRPr="00326441">
              <w:rPr>
                <w:rStyle w:val="Lienhypertexte"/>
                <w:noProof/>
              </w:rPr>
              <w:t>Article 19 – Identification de l’acheteur</w:t>
            </w:r>
            <w:r w:rsidR="00D55609">
              <w:rPr>
                <w:noProof/>
                <w:webHidden/>
              </w:rPr>
              <w:tab/>
            </w:r>
            <w:r w:rsidR="00D55609">
              <w:rPr>
                <w:noProof/>
                <w:webHidden/>
              </w:rPr>
              <w:fldChar w:fldCharType="begin"/>
            </w:r>
            <w:r w:rsidR="00D55609">
              <w:rPr>
                <w:noProof/>
                <w:webHidden/>
              </w:rPr>
              <w:instrText xml:space="preserve"> PAGEREF _Toc2244375 \h </w:instrText>
            </w:r>
            <w:r w:rsidR="00D55609">
              <w:rPr>
                <w:noProof/>
                <w:webHidden/>
              </w:rPr>
            </w:r>
            <w:r w:rsidR="00D55609">
              <w:rPr>
                <w:noProof/>
                <w:webHidden/>
              </w:rPr>
              <w:fldChar w:fldCharType="separate"/>
            </w:r>
            <w:r w:rsidR="00D55609">
              <w:rPr>
                <w:noProof/>
                <w:webHidden/>
              </w:rPr>
              <w:t>18</w:t>
            </w:r>
            <w:r w:rsidR="00D55609">
              <w:rPr>
                <w:noProof/>
                <w:webHidden/>
              </w:rPr>
              <w:fldChar w:fldCharType="end"/>
            </w:r>
          </w:hyperlink>
        </w:p>
        <w:p w14:paraId="3756AEF3" w14:textId="77777777" w:rsidR="00D55609" w:rsidRDefault="005C1928">
          <w:pPr>
            <w:pStyle w:val="TM2"/>
            <w:tabs>
              <w:tab w:val="right" w:leader="dot" w:pos="9062"/>
            </w:tabs>
            <w:rPr>
              <w:rFonts w:eastAsiaTheme="minorEastAsia"/>
              <w:noProof/>
              <w:lang w:eastAsia="fr-FR"/>
            </w:rPr>
          </w:pPr>
          <w:hyperlink w:anchor="_Toc2244376" w:history="1">
            <w:r w:rsidR="00D55609" w:rsidRPr="00326441">
              <w:rPr>
                <w:rStyle w:val="Lienhypertexte"/>
                <w:noProof/>
              </w:rPr>
              <w:t>Article 20 – Signature du marché ou de l’accord-cadre en cas de groupement</w:t>
            </w:r>
            <w:r w:rsidR="00D55609">
              <w:rPr>
                <w:noProof/>
                <w:webHidden/>
              </w:rPr>
              <w:tab/>
            </w:r>
            <w:r w:rsidR="00D55609">
              <w:rPr>
                <w:noProof/>
                <w:webHidden/>
              </w:rPr>
              <w:fldChar w:fldCharType="begin"/>
            </w:r>
            <w:r w:rsidR="00D55609">
              <w:rPr>
                <w:noProof/>
                <w:webHidden/>
              </w:rPr>
              <w:instrText xml:space="preserve"> PAGEREF _Toc2244376 \h </w:instrText>
            </w:r>
            <w:r w:rsidR="00D55609">
              <w:rPr>
                <w:noProof/>
                <w:webHidden/>
              </w:rPr>
            </w:r>
            <w:r w:rsidR="00D55609">
              <w:rPr>
                <w:noProof/>
                <w:webHidden/>
              </w:rPr>
              <w:fldChar w:fldCharType="separate"/>
            </w:r>
            <w:r w:rsidR="00D55609">
              <w:rPr>
                <w:noProof/>
                <w:webHidden/>
              </w:rPr>
              <w:t>18</w:t>
            </w:r>
            <w:r w:rsidR="00D55609">
              <w:rPr>
                <w:noProof/>
                <w:webHidden/>
              </w:rPr>
              <w:fldChar w:fldCharType="end"/>
            </w:r>
          </w:hyperlink>
        </w:p>
        <w:p w14:paraId="13825F25" w14:textId="77777777" w:rsidR="00D55609" w:rsidRDefault="005C1928">
          <w:pPr>
            <w:pStyle w:val="TM2"/>
            <w:tabs>
              <w:tab w:val="right" w:leader="dot" w:pos="9062"/>
            </w:tabs>
            <w:rPr>
              <w:rFonts w:eastAsiaTheme="minorEastAsia"/>
              <w:noProof/>
              <w:lang w:eastAsia="fr-FR"/>
            </w:rPr>
          </w:pPr>
          <w:hyperlink w:anchor="_Toc2244377" w:history="1">
            <w:r w:rsidR="00D55609" w:rsidRPr="00326441">
              <w:rPr>
                <w:rStyle w:val="Lienhypertexte"/>
                <w:noProof/>
              </w:rPr>
              <w:t>Article 21 – Signature du marché ou de l’accord-cadre par le titulaire individue</w:t>
            </w:r>
            <w:r w:rsidR="00D55609">
              <w:rPr>
                <w:noProof/>
                <w:webHidden/>
              </w:rPr>
              <w:tab/>
            </w:r>
            <w:r w:rsidR="00D55609">
              <w:rPr>
                <w:noProof/>
                <w:webHidden/>
              </w:rPr>
              <w:fldChar w:fldCharType="begin"/>
            </w:r>
            <w:r w:rsidR="00D55609">
              <w:rPr>
                <w:noProof/>
                <w:webHidden/>
              </w:rPr>
              <w:instrText xml:space="preserve"> PAGEREF _Toc2244377 \h </w:instrText>
            </w:r>
            <w:r w:rsidR="00D55609">
              <w:rPr>
                <w:noProof/>
                <w:webHidden/>
              </w:rPr>
            </w:r>
            <w:r w:rsidR="00D55609">
              <w:rPr>
                <w:noProof/>
                <w:webHidden/>
              </w:rPr>
              <w:fldChar w:fldCharType="separate"/>
            </w:r>
            <w:r w:rsidR="00D55609">
              <w:rPr>
                <w:noProof/>
                <w:webHidden/>
              </w:rPr>
              <w:t>19</w:t>
            </w:r>
            <w:r w:rsidR="00D55609">
              <w:rPr>
                <w:noProof/>
                <w:webHidden/>
              </w:rPr>
              <w:fldChar w:fldCharType="end"/>
            </w:r>
          </w:hyperlink>
        </w:p>
        <w:p w14:paraId="0B88D122" w14:textId="77777777" w:rsidR="00382421" w:rsidRDefault="00382421">
          <w:r>
            <w:rPr>
              <w:b/>
              <w:bCs/>
            </w:rPr>
            <w:fldChar w:fldCharType="end"/>
          </w:r>
        </w:p>
      </w:sdtContent>
    </w:sdt>
    <w:p w14:paraId="1ACBABCB" w14:textId="77777777" w:rsidR="00382421" w:rsidRDefault="00382421">
      <w:pPr>
        <w:sectPr w:rsidR="00382421">
          <w:footerReference w:type="default" r:id="rId9"/>
          <w:pgSz w:w="11906" w:h="16838"/>
          <w:pgMar w:top="1417" w:right="1417" w:bottom="1417" w:left="1417" w:header="708" w:footer="708" w:gutter="0"/>
          <w:cols w:space="708"/>
          <w:docGrid w:linePitch="360"/>
        </w:sectPr>
      </w:pPr>
    </w:p>
    <w:p w14:paraId="128A4531" w14:textId="77777777" w:rsidR="00372C27" w:rsidRDefault="00372C27" w:rsidP="00747776">
      <w:pPr>
        <w:pStyle w:val="Titre2"/>
        <w:spacing w:after="240"/>
      </w:pPr>
      <w:bookmarkStart w:id="0" w:name="_Toc2244326"/>
      <w:r>
        <w:lastRenderedPageBreak/>
        <w:t>Préambule et présentation des parties</w:t>
      </w:r>
      <w:bookmarkEnd w:id="0"/>
    </w:p>
    <w:p w14:paraId="5D8D365A" w14:textId="77777777" w:rsidR="00372C27" w:rsidRPr="00372C27" w:rsidRDefault="00372C27" w:rsidP="00747776">
      <w:pPr>
        <w:pStyle w:val="Titre3"/>
        <w:spacing w:before="0"/>
        <w:ind w:firstLine="708"/>
        <w:rPr>
          <w:rStyle w:val="Accentuationintense"/>
        </w:rPr>
      </w:pPr>
      <w:bookmarkStart w:id="1" w:name="_Toc482103678"/>
      <w:bookmarkStart w:id="2" w:name="_Toc2244327"/>
      <w:r>
        <w:rPr>
          <w:rStyle w:val="Accentuationintense"/>
        </w:rPr>
        <w:t xml:space="preserve">Section 1 - </w:t>
      </w:r>
      <w:r w:rsidRPr="00372C27">
        <w:rPr>
          <w:rStyle w:val="Accentuationintense"/>
        </w:rPr>
        <w:t>Le pouvoir adjudicateur</w:t>
      </w:r>
      <w:bookmarkEnd w:id="1"/>
      <w:bookmarkEnd w:id="2"/>
    </w:p>
    <w:p w14:paraId="0D6AF476" w14:textId="77777777" w:rsidR="00372C27" w:rsidRPr="00761208" w:rsidRDefault="00372C27" w:rsidP="00231852">
      <w:pPr>
        <w:jc w:val="both"/>
      </w:pPr>
      <w:r w:rsidRPr="00761208">
        <w:t xml:space="preserve">La présente consultation est menée par le Centre de Médecine Physique et Réadaptation </w:t>
      </w:r>
      <w:r>
        <w:t>(</w:t>
      </w:r>
      <w:r w:rsidRPr="00761208">
        <w:t>CMPR</w:t>
      </w:r>
      <w:r>
        <w:t>)</w:t>
      </w:r>
      <w:r w:rsidRPr="00761208">
        <w:t xml:space="preserve">, 17 avenue du docteur Jacques Aimez BP.12, 61140 Bagnoles de l'Orne Normandie. </w:t>
      </w:r>
    </w:p>
    <w:p w14:paraId="5B311D92" w14:textId="77777777" w:rsidR="00C16A6B" w:rsidRDefault="00C16A6B" w:rsidP="00C16A6B">
      <w:pPr>
        <w:jc w:val="both"/>
      </w:pPr>
      <w:r>
        <w:t>Le CMPR de Bagnoles de l’Orne est un Établissement de Santé Privé d’Intérêt Collectif (ESPIC), de Soins de Suite et de Réadaptation (SSR) spécialisé dans l’accueil pour leur rééducation de patients adultes porteurs d’affections :</w:t>
      </w:r>
    </w:p>
    <w:p w14:paraId="0648478E" w14:textId="77777777" w:rsidR="00C16A6B" w:rsidRDefault="00C16A6B" w:rsidP="00C16A6B">
      <w:pPr>
        <w:pStyle w:val="Paragraphedeliste"/>
        <w:numPr>
          <w:ilvl w:val="0"/>
          <w:numId w:val="28"/>
        </w:numPr>
        <w:jc w:val="both"/>
      </w:pPr>
      <w:r>
        <w:t>De l’appareil locomoteur en hospitalisation complète et à temps partiel,</w:t>
      </w:r>
    </w:p>
    <w:p w14:paraId="1DEDBA13" w14:textId="77777777" w:rsidR="00C16A6B" w:rsidRDefault="00C16A6B" w:rsidP="00C16A6B">
      <w:pPr>
        <w:pStyle w:val="Paragraphedeliste"/>
        <w:numPr>
          <w:ilvl w:val="0"/>
          <w:numId w:val="28"/>
        </w:numPr>
        <w:jc w:val="both"/>
      </w:pPr>
      <w:r>
        <w:t>Du système nerveux en hospitalisation complète et à temps partiel,</w:t>
      </w:r>
    </w:p>
    <w:p w14:paraId="44083A2D" w14:textId="77777777" w:rsidR="00C16A6B" w:rsidRDefault="00C16A6B" w:rsidP="00C16A6B">
      <w:pPr>
        <w:pStyle w:val="Paragraphedeliste"/>
        <w:numPr>
          <w:ilvl w:val="0"/>
          <w:numId w:val="28"/>
        </w:numPr>
        <w:jc w:val="both"/>
      </w:pPr>
      <w:r>
        <w:t>Cardiovasculaires exclusivement en hospitalisation à temps partiel.</w:t>
      </w:r>
    </w:p>
    <w:p w14:paraId="0AACB0EF" w14:textId="77777777" w:rsidR="00372C27" w:rsidRPr="00E326DE" w:rsidRDefault="00372C27" w:rsidP="00C16A6B">
      <w:pPr>
        <w:jc w:val="both"/>
      </w:pPr>
      <w:r w:rsidRPr="00761208">
        <w:t xml:space="preserve">L’exercice des compétences relatives à l’exécution du présent accord cadre relève du CMPR. </w:t>
      </w:r>
    </w:p>
    <w:p w14:paraId="1E0C7979" w14:textId="77777777" w:rsidR="00372C27" w:rsidRPr="00372C27" w:rsidRDefault="00372C27" w:rsidP="00372C27">
      <w:pPr>
        <w:pStyle w:val="Titre3"/>
        <w:ind w:firstLine="708"/>
        <w:rPr>
          <w:rStyle w:val="Accentuationintense"/>
        </w:rPr>
      </w:pPr>
      <w:bookmarkStart w:id="3" w:name="_Toc482103679"/>
      <w:bookmarkStart w:id="4" w:name="_Toc2244328"/>
      <w:r>
        <w:rPr>
          <w:rStyle w:val="Accentuationintense"/>
        </w:rPr>
        <w:t xml:space="preserve">Section 2 - </w:t>
      </w:r>
      <w:r w:rsidRPr="00372C27">
        <w:rPr>
          <w:rStyle w:val="Accentuationintense"/>
        </w:rPr>
        <w:t>Le fournisseur</w:t>
      </w:r>
      <w:bookmarkEnd w:id="3"/>
      <w:bookmarkEnd w:id="4"/>
    </w:p>
    <w:p w14:paraId="5F9CD6B8" w14:textId="77777777" w:rsidR="00372C27" w:rsidRDefault="00372C27" w:rsidP="00231852">
      <w:pPr>
        <w:spacing w:after="0"/>
        <w:jc w:val="both"/>
      </w:pPr>
      <w:r>
        <w:t>[</w:t>
      </w:r>
      <w:r w:rsidRPr="00E326DE">
        <w:t>A COMPLETER : identité, dénomination sociale, inscription RCS, nom de la personne habilitée à engager le fournisseur</w:t>
      </w:r>
      <w:r>
        <w:t xml:space="preserve"> –]</w:t>
      </w:r>
    </w:p>
    <w:p w14:paraId="1EE640CA" w14:textId="77777777" w:rsidR="00231852" w:rsidRDefault="00231852" w:rsidP="007735D0">
      <w:pPr>
        <w:spacing w:after="0"/>
      </w:pPr>
    </w:p>
    <w:p w14:paraId="02504719" w14:textId="77777777" w:rsidR="00231852" w:rsidRPr="004A1C60" w:rsidRDefault="00231852" w:rsidP="00231852">
      <w:pPr>
        <w:pStyle w:val="Titre2"/>
        <w:spacing w:before="120" w:after="120"/>
      </w:pPr>
      <w:bookmarkStart w:id="5" w:name="_Toc2151473"/>
      <w:bookmarkStart w:id="6" w:name="_Toc2244329"/>
      <w:r>
        <w:t xml:space="preserve">Article 1 – Objet </w:t>
      </w:r>
      <w:bookmarkEnd w:id="5"/>
      <w:r>
        <w:t>de l’accord-cadre</w:t>
      </w:r>
      <w:bookmarkEnd w:id="6"/>
    </w:p>
    <w:p w14:paraId="5CC44905" w14:textId="025E7E49" w:rsidR="00E825BF" w:rsidRPr="001B3570" w:rsidRDefault="00231852" w:rsidP="00E825BF">
      <w:pPr>
        <w:jc w:val="both"/>
      </w:pPr>
      <w:r w:rsidRPr="00ED7607">
        <w:rPr>
          <w:lang w:eastAsia="fr-FR"/>
        </w:rPr>
        <w:t>Le présent Cahier des Clauses Administratives Pa</w:t>
      </w:r>
      <w:r w:rsidR="00E825BF" w:rsidRPr="00ED7607">
        <w:rPr>
          <w:lang w:eastAsia="fr-FR"/>
        </w:rPr>
        <w:t xml:space="preserve">rticulières (CCAP) a pour </w:t>
      </w:r>
      <w:r w:rsidR="00E825BF" w:rsidRPr="00ED7607">
        <w:t xml:space="preserve">objet de définir les prestations de transports sanitaires en ambulance, véhicule sanitaire léger (VSL), </w:t>
      </w:r>
      <w:r w:rsidR="00CB53D3" w:rsidRPr="00ED7607">
        <w:t xml:space="preserve">TAP </w:t>
      </w:r>
      <w:r w:rsidR="00E825BF" w:rsidRPr="00ED7607">
        <w:t>, transport des personnes de mobilité réduite pour le compte du Centre de Médecine Physique et de Réadaptation (CMPR) de Bagnoles de l’Orne.</w:t>
      </w:r>
      <w:r w:rsidR="00E825BF" w:rsidRPr="001B3570">
        <w:t xml:space="preserve"> </w:t>
      </w:r>
    </w:p>
    <w:p w14:paraId="713234D5" w14:textId="77777777" w:rsidR="00231852" w:rsidRDefault="00231852" w:rsidP="00C071B4">
      <w:pPr>
        <w:spacing w:after="0"/>
        <w:jc w:val="both"/>
        <w:rPr>
          <w:lang w:eastAsia="fr-FR"/>
        </w:rPr>
      </w:pPr>
    </w:p>
    <w:p w14:paraId="2E21D56D" w14:textId="77777777" w:rsidR="00231852" w:rsidRPr="004A1C60" w:rsidRDefault="00231852" w:rsidP="007735D0">
      <w:pPr>
        <w:pStyle w:val="Titre2"/>
        <w:spacing w:before="0" w:after="240"/>
      </w:pPr>
      <w:bookmarkStart w:id="7" w:name="_Toc2244330"/>
      <w:r>
        <w:t>Article 2 – Durée de l’accord-cadre</w:t>
      </w:r>
      <w:bookmarkEnd w:id="7"/>
    </w:p>
    <w:p w14:paraId="63058EC9" w14:textId="5852F681" w:rsidR="00231852" w:rsidRDefault="00231852" w:rsidP="00231852">
      <w:pPr>
        <w:jc w:val="both"/>
      </w:pPr>
      <w:r>
        <w:t xml:space="preserve">La daté prévisionnelle de début des prestations est fixée au </w:t>
      </w:r>
      <w:r w:rsidR="00ED7607">
        <w:t>01/01/2023.</w:t>
      </w:r>
    </w:p>
    <w:p w14:paraId="6743AD34" w14:textId="77777777" w:rsidR="00231852" w:rsidRPr="001B3570" w:rsidRDefault="00231852" w:rsidP="00231852">
      <w:pPr>
        <w:jc w:val="both"/>
      </w:pPr>
      <w:r>
        <w:t>L’accord-cadre</w:t>
      </w:r>
      <w:r w:rsidRPr="001B3570">
        <w:t xml:space="preserve"> est conclu pour une durée d’un an.</w:t>
      </w:r>
    </w:p>
    <w:p w14:paraId="2A588B38" w14:textId="77777777" w:rsidR="00231852" w:rsidRDefault="00231852" w:rsidP="00231852">
      <w:pPr>
        <w:jc w:val="both"/>
      </w:pPr>
      <w:r w:rsidRPr="001B3570">
        <w:t>Il pourra faire l’objet de trois reconductions d’une durée d</w:t>
      </w:r>
      <w:r>
        <w:t>’</w:t>
      </w:r>
      <w:r w:rsidRPr="001B3570">
        <w:t>un an. La durée totale de l’accord cadre, reconduction comprise, ne peut excéder quatre ans.</w:t>
      </w:r>
    </w:p>
    <w:p w14:paraId="21E1A954" w14:textId="77777777" w:rsidR="00231852" w:rsidRDefault="00231852" w:rsidP="00231852">
      <w:pPr>
        <w:jc w:val="both"/>
      </w:pPr>
      <w:r>
        <w:t>Conformément à l’article 16 du décret n° 2016-360, la reconduction prévue par le marché public est tacite et le titulaire ne peut s’y opposer.</w:t>
      </w:r>
    </w:p>
    <w:p w14:paraId="6929C804" w14:textId="77777777" w:rsidR="00231852" w:rsidRDefault="00231852" w:rsidP="00231852">
      <w:pPr>
        <w:jc w:val="both"/>
      </w:pPr>
      <w:r>
        <w:t>Le pouvoir adjudicateur peut décider de ne pas reconduire le marché. Il notifie cette décision expresse au titulaire trois mois au moins avant le terme de l’échéance du marché par lettre recommandée avec accusé de réception.</w:t>
      </w:r>
    </w:p>
    <w:p w14:paraId="02EB2CC1" w14:textId="77777777" w:rsidR="00231852" w:rsidRDefault="00231852" w:rsidP="00231852">
      <w:pPr>
        <w:jc w:val="both"/>
      </w:pPr>
      <w:r>
        <w:t>Le marché entrera en vigueur à compter de sa notification au PRESTATAIRE.</w:t>
      </w:r>
    </w:p>
    <w:p w14:paraId="13209FCA" w14:textId="77777777" w:rsidR="00231852" w:rsidRDefault="00231852" w:rsidP="00231852">
      <w:pPr>
        <w:spacing w:after="0"/>
        <w:jc w:val="both"/>
      </w:pPr>
      <w:r>
        <w:t>Les bons de commande pourront être émis jusqu’au dernier jour de validité de l’accord cadre.</w:t>
      </w:r>
    </w:p>
    <w:p w14:paraId="659EBA49" w14:textId="77777777" w:rsidR="00231852" w:rsidRDefault="00231852" w:rsidP="00C071B4">
      <w:pPr>
        <w:spacing w:after="0"/>
        <w:jc w:val="both"/>
      </w:pPr>
    </w:p>
    <w:p w14:paraId="155D7251" w14:textId="77777777" w:rsidR="00231852" w:rsidRPr="004A1C60" w:rsidRDefault="00231852" w:rsidP="007735D0">
      <w:pPr>
        <w:pStyle w:val="Titre2"/>
        <w:spacing w:before="0" w:after="120"/>
      </w:pPr>
      <w:bookmarkStart w:id="8" w:name="_Toc2244331"/>
      <w:r>
        <w:t>Article 3 – Décomposition de l’accord-cadre</w:t>
      </w:r>
      <w:bookmarkEnd w:id="8"/>
    </w:p>
    <w:p w14:paraId="3CF74134" w14:textId="77777777" w:rsidR="00382421" w:rsidRPr="00231852" w:rsidRDefault="00231852" w:rsidP="00231852">
      <w:pPr>
        <w:pStyle w:val="Titre3"/>
        <w:ind w:firstLine="708"/>
        <w:rPr>
          <w:rStyle w:val="Accentuationintense"/>
        </w:rPr>
      </w:pPr>
      <w:bookmarkStart w:id="9" w:name="_Toc2244332"/>
      <w:r w:rsidRPr="00231852">
        <w:rPr>
          <w:rStyle w:val="Accentuationintense"/>
        </w:rPr>
        <w:t>Section 1 – Allotissement</w:t>
      </w:r>
      <w:bookmarkEnd w:id="9"/>
    </w:p>
    <w:p w14:paraId="748D2F12" w14:textId="77777777" w:rsidR="00E825BF" w:rsidRDefault="00E825BF" w:rsidP="00E825BF">
      <w:bookmarkStart w:id="10" w:name="_Toc2151478"/>
      <w:bookmarkStart w:id="11" w:name="_Toc2244333"/>
      <w:r>
        <w:t>Le présent accord-cadre n’est pas alloti.</w:t>
      </w:r>
    </w:p>
    <w:p w14:paraId="523709D7" w14:textId="13CE529C" w:rsidR="00CE357F" w:rsidRPr="00CE357F" w:rsidRDefault="00CE357F" w:rsidP="00CE357F">
      <w:pPr>
        <w:jc w:val="both"/>
        <w:rPr>
          <w:rFonts w:ascii="Times New Roman" w:eastAsia="Times New Roman" w:hAnsi="Times New Roman" w:cs="Times New Roman"/>
          <w:sz w:val="24"/>
          <w:szCs w:val="24"/>
          <w:lang w:eastAsia="fr-FR"/>
        </w:rPr>
      </w:pPr>
      <w:r>
        <w:lastRenderedPageBreak/>
        <w:t xml:space="preserve">Le candidat doit pouvoir répondre à l’ensemble des besoins du CMPR : transport sanitaire en ambulance, transport assis professionnalisé, transport en véhicule sanitaire léger (VSL), taxi tout public, </w:t>
      </w:r>
      <w:r w:rsidRPr="00F44C05">
        <w:t>transport des personnes de mobilité réduite, transport</w:t>
      </w:r>
      <w:r>
        <w:rPr>
          <w:rFonts w:ascii="Helvetica" w:eastAsia="Times New Roman" w:hAnsi="Helvetica" w:cs="Times New Roman"/>
          <w:color w:val="222222"/>
          <w:sz w:val="21"/>
          <w:szCs w:val="21"/>
          <w:shd w:val="clear" w:color="auto" w:fill="FFFFFF"/>
          <w:lang w:eastAsia="fr-FR"/>
        </w:rPr>
        <w:t xml:space="preserve"> sanitaire paramédicaux. </w:t>
      </w:r>
    </w:p>
    <w:p w14:paraId="6753B4CE" w14:textId="77777777" w:rsidR="00231852" w:rsidRPr="005279BB" w:rsidRDefault="00231852" w:rsidP="00231852">
      <w:pPr>
        <w:pStyle w:val="Titre3"/>
        <w:ind w:firstLine="708"/>
        <w:rPr>
          <w:rStyle w:val="Accentuationintense"/>
        </w:rPr>
      </w:pPr>
      <w:r w:rsidRPr="005279BB">
        <w:rPr>
          <w:rStyle w:val="Accentuationintense"/>
        </w:rPr>
        <w:t xml:space="preserve">Section </w:t>
      </w:r>
      <w:r>
        <w:rPr>
          <w:rStyle w:val="Accentuationintense"/>
        </w:rPr>
        <w:t>2</w:t>
      </w:r>
      <w:r w:rsidRPr="005279BB">
        <w:rPr>
          <w:rStyle w:val="Accentuationintense"/>
        </w:rPr>
        <w:t xml:space="preserve"> – Nomenclature</w:t>
      </w:r>
      <w:bookmarkEnd w:id="10"/>
      <w:bookmarkEnd w:id="11"/>
    </w:p>
    <w:p w14:paraId="114C3900" w14:textId="77777777" w:rsidR="00231852" w:rsidRDefault="00231852" w:rsidP="00231852">
      <w:r>
        <w:t>La classification principale et complémentaire conforme au vocabulaire commun des marchés européens (CPV) par lot est :</w:t>
      </w:r>
    </w:p>
    <w:tbl>
      <w:tblPr>
        <w:tblStyle w:val="Grilledutableau"/>
        <w:tblW w:w="0" w:type="auto"/>
        <w:tblLook w:val="04A0" w:firstRow="1" w:lastRow="0" w:firstColumn="1" w:lastColumn="0" w:noHBand="0" w:noVBand="1"/>
      </w:tblPr>
      <w:tblGrid>
        <w:gridCol w:w="4531"/>
        <w:gridCol w:w="4531"/>
      </w:tblGrid>
      <w:tr w:rsidR="00231852" w14:paraId="40565FA0" w14:textId="77777777" w:rsidTr="009E35C0">
        <w:tc>
          <w:tcPr>
            <w:tcW w:w="4531" w:type="dxa"/>
          </w:tcPr>
          <w:p w14:paraId="343379A3" w14:textId="77777777" w:rsidR="00231852" w:rsidRPr="0026143D" w:rsidRDefault="00231852" w:rsidP="007735D0">
            <w:pPr>
              <w:jc w:val="center"/>
              <w:rPr>
                <w:b/>
                <w:color w:val="4472C4" w:themeColor="accent1"/>
              </w:rPr>
            </w:pPr>
            <w:r w:rsidRPr="0026143D">
              <w:rPr>
                <w:b/>
                <w:color w:val="4472C4" w:themeColor="accent1"/>
              </w:rPr>
              <w:t>Lot</w:t>
            </w:r>
          </w:p>
        </w:tc>
        <w:tc>
          <w:tcPr>
            <w:tcW w:w="4531" w:type="dxa"/>
          </w:tcPr>
          <w:p w14:paraId="35CE2461" w14:textId="77777777" w:rsidR="00231852" w:rsidRPr="0026143D" w:rsidRDefault="00231852" w:rsidP="007735D0">
            <w:pPr>
              <w:jc w:val="center"/>
              <w:rPr>
                <w:b/>
                <w:color w:val="4472C4" w:themeColor="accent1"/>
              </w:rPr>
            </w:pPr>
            <w:r w:rsidRPr="0026143D">
              <w:rPr>
                <w:b/>
                <w:color w:val="4472C4" w:themeColor="accent1"/>
              </w:rPr>
              <w:t>Classification principale</w:t>
            </w:r>
          </w:p>
        </w:tc>
      </w:tr>
      <w:tr w:rsidR="00231852" w14:paraId="32131F87" w14:textId="77777777" w:rsidTr="009E35C0">
        <w:tc>
          <w:tcPr>
            <w:tcW w:w="4531" w:type="dxa"/>
          </w:tcPr>
          <w:p w14:paraId="4C9F546B" w14:textId="77777777" w:rsidR="00231852" w:rsidRDefault="00231852" w:rsidP="007735D0">
            <w:r>
              <w:t>Tous les lots</w:t>
            </w:r>
          </w:p>
        </w:tc>
        <w:tc>
          <w:tcPr>
            <w:tcW w:w="4531" w:type="dxa"/>
          </w:tcPr>
          <w:p w14:paraId="177657CD" w14:textId="77777777" w:rsidR="00231852" w:rsidRDefault="00231852" w:rsidP="007735D0">
            <w:r>
              <w:t>Services ambulanciers (85143000-3)</w:t>
            </w:r>
          </w:p>
        </w:tc>
      </w:tr>
    </w:tbl>
    <w:p w14:paraId="22AD3F88" w14:textId="77777777" w:rsidR="007735D0" w:rsidRDefault="007735D0" w:rsidP="007735D0">
      <w:pPr>
        <w:spacing w:after="0"/>
        <w:rPr>
          <w:rStyle w:val="Accentuationintense"/>
        </w:rPr>
      </w:pPr>
    </w:p>
    <w:p w14:paraId="6B6B14CD" w14:textId="77777777" w:rsidR="00CD7A08" w:rsidRPr="005279BB" w:rsidRDefault="00CD7A08" w:rsidP="007735D0">
      <w:pPr>
        <w:pStyle w:val="Titre3"/>
        <w:ind w:firstLine="708"/>
        <w:rPr>
          <w:rStyle w:val="Accentuationintense"/>
        </w:rPr>
      </w:pPr>
      <w:bookmarkStart w:id="12" w:name="_Toc2244334"/>
      <w:r w:rsidRPr="005279BB">
        <w:rPr>
          <w:rStyle w:val="Accentuationintense"/>
        </w:rPr>
        <w:t xml:space="preserve">Section </w:t>
      </w:r>
      <w:r>
        <w:rPr>
          <w:rStyle w:val="Accentuationintense"/>
        </w:rPr>
        <w:t>3</w:t>
      </w:r>
      <w:r w:rsidRPr="005279BB">
        <w:rPr>
          <w:rStyle w:val="Accentuationintense"/>
        </w:rPr>
        <w:t xml:space="preserve"> – </w:t>
      </w:r>
      <w:r>
        <w:rPr>
          <w:rStyle w:val="Accentuationintense"/>
        </w:rPr>
        <w:t>Caractéristiques de l’accord-cadre</w:t>
      </w:r>
      <w:bookmarkEnd w:id="12"/>
    </w:p>
    <w:p w14:paraId="0609F8DC" w14:textId="77777777" w:rsidR="00CD7A08" w:rsidRPr="00D226A8" w:rsidRDefault="00CD7A08" w:rsidP="00CD7A08">
      <w:pPr>
        <w:jc w:val="both"/>
      </w:pPr>
      <w:r w:rsidRPr="00D226A8">
        <w:t>Cette consultation est passée en application de l’article 78 du décret n°2016-360 du 25 mars 2016 relatif aux accords-cadres.</w:t>
      </w:r>
    </w:p>
    <w:p w14:paraId="479CB11D" w14:textId="77777777" w:rsidR="00CD7A08" w:rsidRPr="00D226A8" w:rsidRDefault="00CD7A08" w:rsidP="00CD7A08">
      <w:pPr>
        <w:jc w:val="both"/>
      </w:pPr>
      <w:r w:rsidRPr="00D226A8">
        <w:t>Il s’agit d’un accord-cadre à bon</w:t>
      </w:r>
      <w:r>
        <w:t>s</w:t>
      </w:r>
      <w:r w:rsidRPr="00D226A8">
        <w:t xml:space="preserve"> de commande sans minimum ni maximum.</w:t>
      </w:r>
    </w:p>
    <w:p w14:paraId="61439148" w14:textId="77777777" w:rsidR="00CD7A08" w:rsidRDefault="00CD7A08" w:rsidP="00CD7A08">
      <w:pPr>
        <w:jc w:val="both"/>
      </w:pPr>
      <w:r w:rsidRPr="00D226A8">
        <w:t>Le présent appel d’offre</w:t>
      </w:r>
      <w:r>
        <w:t>s</w:t>
      </w:r>
      <w:r w:rsidRPr="00D226A8">
        <w:t xml:space="preserve"> ouvert est soumis aux dispositions des articles 25-I.1° et 67 à 68 du décret n°2016-360 du 25 mars 2016.</w:t>
      </w:r>
    </w:p>
    <w:p w14:paraId="782958A3" w14:textId="77777777" w:rsidR="00CD7A08" w:rsidRDefault="00CD7A08" w:rsidP="00CD7A08">
      <w:pPr>
        <w:jc w:val="both"/>
      </w:pPr>
      <w:r>
        <w:t>Le présent cahier des charges administratifs et le cahier des charges techniques de l’accord-cadre détaillent les modalités d’exécution des commandes, les engagements contractuels et des obligations des parties.</w:t>
      </w:r>
    </w:p>
    <w:p w14:paraId="653A4B1E" w14:textId="77777777" w:rsidR="00CD7A08" w:rsidRDefault="00CD7A08" w:rsidP="00CD7A08">
      <w:pPr>
        <w:spacing w:after="0"/>
        <w:jc w:val="both"/>
        <w:rPr>
          <w:lang w:eastAsia="fr-FR"/>
        </w:rPr>
      </w:pPr>
      <w:r>
        <w:rPr>
          <w:lang w:eastAsia="fr-FR"/>
        </w:rPr>
        <w:t xml:space="preserve">Le CMPR s’engage exclusivement à commander auprès du titulaire pour les prestations objets du marché. </w:t>
      </w:r>
    </w:p>
    <w:p w14:paraId="086098F1" w14:textId="77777777" w:rsidR="00CD7A08" w:rsidRDefault="00CD7A08" w:rsidP="00C071B4">
      <w:pPr>
        <w:spacing w:after="0"/>
      </w:pPr>
    </w:p>
    <w:p w14:paraId="7CD7FD42" w14:textId="77777777" w:rsidR="00CD7A08" w:rsidRPr="004A1C60" w:rsidRDefault="00CD7A08" w:rsidP="007735D0">
      <w:pPr>
        <w:pStyle w:val="Titre2"/>
        <w:spacing w:before="0" w:after="120"/>
      </w:pPr>
      <w:bookmarkStart w:id="13" w:name="_Toc2244335"/>
      <w:r>
        <w:t>Article 4 – Pièces constitutives de l’accord-cadre</w:t>
      </w:r>
      <w:bookmarkEnd w:id="13"/>
    </w:p>
    <w:p w14:paraId="051BD786" w14:textId="77777777" w:rsidR="003D7D4F" w:rsidRDefault="003D7D4F" w:rsidP="003D7D4F">
      <w:pPr>
        <w:rPr>
          <w:lang w:eastAsia="fr-FR"/>
        </w:rPr>
      </w:pPr>
      <w:r w:rsidRPr="0071419A">
        <w:rPr>
          <w:lang w:eastAsia="fr-FR"/>
        </w:rPr>
        <w:t>Les pièces constitutives de l’accord cadre sont par ordre de priorité décroissante</w:t>
      </w:r>
      <w:r>
        <w:rPr>
          <w:lang w:eastAsia="fr-FR"/>
        </w:rPr>
        <w:t xml:space="preserve"> :</w:t>
      </w:r>
    </w:p>
    <w:p w14:paraId="1827DD9D" w14:textId="77777777" w:rsidR="003D7D4F" w:rsidRDefault="003D7D4F" w:rsidP="003D7D4F">
      <w:pPr>
        <w:pStyle w:val="Paragraphedeliste"/>
        <w:numPr>
          <w:ilvl w:val="0"/>
          <w:numId w:val="2"/>
        </w:numPr>
        <w:spacing w:line="276" w:lineRule="auto"/>
        <w:jc w:val="both"/>
        <w:rPr>
          <w:lang w:eastAsia="fr-FR"/>
        </w:rPr>
      </w:pPr>
      <w:r>
        <w:rPr>
          <w:lang w:eastAsia="fr-FR"/>
        </w:rPr>
        <w:t>Le présent cahier des clauses particulières (CCP) valant acte d’engagement ;</w:t>
      </w:r>
    </w:p>
    <w:p w14:paraId="4C6D90C6" w14:textId="77777777" w:rsidR="00927E80" w:rsidRDefault="00927E80" w:rsidP="003D7D4F">
      <w:pPr>
        <w:pStyle w:val="Paragraphedeliste"/>
        <w:numPr>
          <w:ilvl w:val="0"/>
          <w:numId w:val="2"/>
        </w:numPr>
        <w:spacing w:line="276" w:lineRule="auto"/>
        <w:jc w:val="both"/>
        <w:rPr>
          <w:lang w:eastAsia="fr-FR"/>
        </w:rPr>
      </w:pPr>
      <w:r w:rsidRPr="00CB53D3">
        <w:rPr>
          <w:lang w:eastAsia="fr-FR"/>
        </w:rPr>
        <w:t>Le cahier des clauses administratives générales applicables aux marchés publics de fournitures courantes et de services (arrêté du 19/01/2009 – JORF n°66 du 19/03/2009)</w:t>
      </w:r>
      <w:r>
        <w:rPr>
          <w:lang w:eastAsia="fr-FR"/>
        </w:rPr>
        <w:t xml:space="preserve"> – bien que non matériellement joint au présent marché, ce document est réputé comme connu des parties ;</w:t>
      </w:r>
    </w:p>
    <w:p w14:paraId="2257D360" w14:textId="78318DC2" w:rsidR="003D7D4F" w:rsidRPr="003D7D4F" w:rsidRDefault="003D7D4F" w:rsidP="003D7D4F">
      <w:pPr>
        <w:pStyle w:val="Paragraphedeliste"/>
        <w:numPr>
          <w:ilvl w:val="0"/>
          <w:numId w:val="2"/>
        </w:numPr>
        <w:spacing w:line="276" w:lineRule="auto"/>
        <w:jc w:val="both"/>
        <w:rPr>
          <w:lang w:eastAsia="fr-FR"/>
        </w:rPr>
      </w:pPr>
      <w:r w:rsidRPr="003D7D4F">
        <w:rPr>
          <w:lang w:eastAsia="fr-FR"/>
        </w:rPr>
        <w:t>L’offre du titulaire, soit l’offre tarifaire composée du Bordereau de prix (</w:t>
      </w:r>
      <w:r w:rsidR="00ED7607" w:rsidRPr="00ED7607">
        <w:rPr>
          <w:lang w:eastAsia="fr-FR"/>
        </w:rPr>
        <w:t>BPU</w:t>
      </w:r>
      <w:r w:rsidRPr="00ED7607">
        <w:rPr>
          <w:lang w:eastAsia="fr-FR"/>
        </w:rPr>
        <w:t xml:space="preserve"> </w:t>
      </w:r>
      <w:r w:rsidR="00ED7607">
        <w:rPr>
          <w:lang w:eastAsia="fr-FR"/>
        </w:rPr>
        <w:t xml:space="preserve">Annexe </w:t>
      </w:r>
      <w:r w:rsidR="00ED7607" w:rsidRPr="00ED7607">
        <w:rPr>
          <w:lang w:eastAsia="fr-FR"/>
        </w:rPr>
        <w:t>3</w:t>
      </w:r>
      <w:r w:rsidRPr="003D7D4F">
        <w:rPr>
          <w:lang w:eastAsia="fr-FR"/>
        </w:rPr>
        <w:t xml:space="preserve"> du CCAP) ; le cadre de réponse technique</w:t>
      </w:r>
      <w:r w:rsidR="00ED7607">
        <w:rPr>
          <w:lang w:eastAsia="fr-FR"/>
        </w:rPr>
        <w:t>.</w:t>
      </w:r>
    </w:p>
    <w:p w14:paraId="1E54BC61" w14:textId="77777777" w:rsidR="003D7D4F" w:rsidRPr="00B81D1F" w:rsidRDefault="003D7D4F" w:rsidP="003D7D4F">
      <w:pPr>
        <w:pStyle w:val="Paragraphedeliste"/>
        <w:numPr>
          <w:ilvl w:val="0"/>
          <w:numId w:val="2"/>
        </w:numPr>
        <w:jc w:val="both"/>
      </w:pPr>
      <w:r w:rsidRPr="00B81D1F">
        <w:t>L’ensemble des termes de l</w:t>
      </w:r>
      <w:r w:rsidRPr="00B81D1F">
        <w:rPr>
          <w:u w:val="single"/>
        </w:rPr>
        <w:t>’offre</w:t>
      </w:r>
      <w:r w:rsidRPr="00B81D1F">
        <w:t xml:space="preserve"> du titulaire, incluant les engagements écrits transmis à l’appui de sa candidature et de son offre (notamment son mémoire technique et le questionnaire développement durable complétés).</w:t>
      </w:r>
    </w:p>
    <w:p w14:paraId="33CB990D" w14:textId="77777777" w:rsidR="003D7D4F" w:rsidRPr="00B81D1F" w:rsidRDefault="003D7D4F" w:rsidP="003D7D4F">
      <w:r w:rsidRPr="00B81D1F">
        <w:t>En cas de contradiction entre différentes pièces contractuelles, les indications données par la pièce contractuelle dont le rang hiérarchique est le plus important prévaudront. Les annexes ont la même valeur que la pièce principale à laquelle elles sont rattachées.</w:t>
      </w:r>
    </w:p>
    <w:p w14:paraId="24BB49F6" w14:textId="77777777" w:rsidR="003D7D4F" w:rsidRPr="00B81D1F" w:rsidRDefault="003D7D4F" w:rsidP="003D7D4F">
      <w:r w:rsidRPr="00B81D1F">
        <w:t xml:space="preserve">L’exécution du présent accord-cadre s’inscrira nécessairement dans le strict respect des dispositions législatives et règlementaires qui lui sont applicables et notamment le code de la santé publique et le code du travail. </w:t>
      </w:r>
    </w:p>
    <w:p w14:paraId="40112BB9" w14:textId="77777777" w:rsidR="003D7D4F" w:rsidRPr="00B81D1F" w:rsidRDefault="003D7D4F" w:rsidP="003D7D4F">
      <w:r w:rsidRPr="00B81D1F">
        <w:t>Le titulaire devra produire tous les 6 mois pendant l’exécution de l’accord-cadre :</w:t>
      </w:r>
    </w:p>
    <w:p w14:paraId="6DC72B60" w14:textId="77777777" w:rsidR="003D7D4F" w:rsidRPr="00B81D1F" w:rsidRDefault="003D7D4F" w:rsidP="003D7D4F">
      <w:pPr>
        <w:numPr>
          <w:ilvl w:val="0"/>
          <w:numId w:val="3"/>
        </w:numPr>
        <w:spacing w:after="0"/>
        <w:jc w:val="both"/>
      </w:pPr>
      <w:r w:rsidRPr="00B81D1F">
        <w:t>un extrait k-bis ;</w:t>
      </w:r>
    </w:p>
    <w:p w14:paraId="0CD7F38B" w14:textId="77777777" w:rsidR="003D7D4F" w:rsidRPr="00B81D1F" w:rsidRDefault="003D7D4F" w:rsidP="003D7D4F">
      <w:pPr>
        <w:numPr>
          <w:ilvl w:val="0"/>
          <w:numId w:val="3"/>
        </w:numPr>
        <w:spacing w:after="0"/>
        <w:jc w:val="both"/>
      </w:pPr>
      <w:r w:rsidRPr="00B81D1F">
        <w:t>l’attestation visée par l’article L. 243-15 du code de la sécurité sociale ;</w:t>
      </w:r>
    </w:p>
    <w:p w14:paraId="53A6E41A" w14:textId="77777777" w:rsidR="003D7D4F" w:rsidRPr="00B81D1F" w:rsidRDefault="003D7D4F" w:rsidP="003D7D4F">
      <w:pPr>
        <w:numPr>
          <w:ilvl w:val="0"/>
          <w:numId w:val="3"/>
        </w:numPr>
        <w:spacing w:after="0"/>
        <w:jc w:val="both"/>
      </w:pPr>
      <w:r w:rsidRPr="00B81D1F">
        <w:lastRenderedPageBreak/>
        <w:t>le cas échéant (en cas d’emploi de travailleurs détachés ou en cas d’emploi de travailleurs étrangers soumis à autorisation de travail), les pièces prévues aux articles R. 1263-12, D. 8254-2 à D. 8254-5 du code du travail.</w:t>
      </w:r>
    </w:p>
    <w:p w14:paraId="448993A9" w14:textId="77777777" w:rsidR="00CD7A08" w:rsidRDefault="00CD7A08" w:rsidP="00C071B4">
      <w:pPr>
        <w:spacing w:after="0"/>
      </w:pPr>
    </w:p>
    <w:p w14:paraId="6CF2888B" w14:textId="77777777" w:rsidR="009006EC" w:rsidRDefault="009006EC" w:rsidP="007735D0">
      <w:pPr>
        <w:pStyle w:val="Titre2"/>
        <w:spacing w:before="120" w:after="240"/>
      </w:pPr>
      <w:bookmarkStart w:id="14" w:name="_Toc2244336"/>
      <w:r>
        <w:t xml:space="preserve">Article 5 – </w:t>
      </w:r>
      <w:r w:rsidR="00731064">
        <w:t>Réglementation et normes en vigueur</w:t>
      </w:r>
      <w:bookmarkEnd w:id="14"/>
    </w:p>
    <w:p w14:paraId="2F6D27A5" w14:textId="77777777" w:rsidR="009006EC" w:rsidRDefault="009006EC" w:rsidP="009006EC">
      <w:pPr>
        <w:pStyle w:val="Titre3"/>
        <w:ind w:firstLine="708"/>
        <w:rPr>
          <w:rStyle w:val="Accentuationintense"/>
        </w:rPr>
      </w:pPr>
      <w:bookmarkStart w:id="15" w:name="_Toc2244337"/>
      <w:r w:rsidRPr="005279BB">
        <w:rPr>
          <w:rStyle w:val="Accentuationintense"/>
        </w:rPr>
        <w:t xml:space="preserve">Section </w:t>
      </w:r>
      <w:r>
        <w:rPr>
          <w:rStyle w:val="Accentuationintense"/>
        </w:rPr>
        <w:t>1</w:t>
      </w:r>
      <w:r w:rsidRPr="005279BB">
        <w:rPr>
          <w:rStyle w:val="Accentuationintense"/>
        </w:rPr>
        <w:t xml:space="preserve"> – </w:t>
      </w:r>
      <w:r>
        <w:rPr>
          <w:rStyle w:val="Accentuationintense"/>
        </w:rPr>
        <w:t>Les textes réglementaires</w:t>
      </w:r>
      <w:bookmarkEnd w:id="15"/>
    </w:p>
    <w:p w14:paraId="0996B531" w14:textId="77777777" w:rsidR="009006EC" w:rsidRPr="009006EC" w:rsidRDefault="009006EC" w:rsidP="009006EC">
      <w:r>
        <w:t>Le titulaire garantit respecter toutes les normes en vigueur applicables aux prestations objet du présent accord cadre.</w:t>
      </w:r>
    </w:p>
    <w:p w14:paraId="75B1E0E1" w14:textId="77777777" w:rsidR="009006EC" w:rsidRDefault="009006EC" w:rsidP="009006EC">
      <w:pPr>
        <w:pStyle w:val="Titre3"/>
        <w:ind w:firstLine="708"/>
        <w:rPr>
          <w:rStyle w:val="Accentuationintense"/>
        </w:rPr>
      </w:pPr>
      <w:bookmarkStart w:id="16" w:name="_Toc2244338"/>
      <w:r w:rsidRPr="005279BB">
        <w:rPr>
          <w:rStyle w:val="Accentuationintense"/>
        </w:rPr>
        <w:t xml:space="preserve">Section </w:t>
      </w:r>
      <w:r>
        <w:rPr>
          <w:rStyle w:val="Accentuationintense"/>
        </w:rPr>
        <w:t>2</w:t>
      </w:r>
      <w:r w:rsidRPr="005279BB">
        <w:rPr>
          <w:rStyle w:val="Accentuationintense"/>
        </w:rPr>
        <w:t xml:space="preserve"> – </w:t>
      </w:r>
      <w:r>
        <w:rPr>
          <w:rStyle w:val="Accentuationintense"/>
        </w:rPr>
        <w:t>Modification de la réglementation</w:t>
      </w:r>
      <w:bookmarkEnd w:id="16"/>
    </w:p>
    <w:p w14:paraId="440D0DE6" w14:textId="77777777" w:rsidR="009006EC" w:rsidRDefault="009006EC" w:rsidP="007735D0">
      <w:pPr>
        <w:spacing w:after="0"/>
      </w:pPr>
      <w:r>
        <w:t>En cas d’évolution de la réglementation applicable aux prestations du présent accord cadre, il sera fait application de toute nouvelle réglementation ou de toute modification de la réglementation à sa date d’entrée en vigueur.</w:t>
      </w:r>
    </w:p>
    <w:p w14:paraId="43DB1BA1" w14:textId="77777777" w:rsidR="007735D0" w:rsidRDefault="007735D0" w:rsidP="007735D0">
      <w:pPr>
        <w:spacing w:after="0"/>
      </w:pPr>
    </w:p>
    <w:p w14:paraId="47BFB89E" w14:textId="77777777" w:rsidR="008D69D5" w:rsidRDefault="008D69D5" w:rsidP="007735D0">
      <w:pPr>
        <w:pStyle w:val="Titre2"/>
        <w:spacing w:before="0" w:after="120"/>
      </w:pPr>
      <w:bookmarkStart w:id="17" w:name="_Toc2244339"/>
      <w:r>
        <w:t xml:space="preserve">Article </w:t>
      </w:r>
      <w:r w:rsidR="007514FA">
        <w:t>6</w:t>
      </w:r>
      <w:r>
        <w:t xml:space="preserve"> – </w:t>
      </w:r>
      <w:r w:rsidR="0055106E">
        <w:t>Exécution de la prestation</w:t>
      </w:r>
      <w:bookmarkEnd w:id="17"/>
    </w:p>
    <w:p w14:paraId="211A6A08" w14:textId="77777777" w:rsidR="0055106E" w:rsidRPr="0055106E" w:rsidRDefault="0055106E" w:rsidP="0055106E">
      <w:pPr>
        <w:pStyle w:val="Titre3"/>
        <w:ind w:firstLine="708"/>
        <w:rPr>
          <w:rStyle w:val="Accentuationintense"/>
        </w:rPr>
      </w:pPr>
      <w:bookmarkStart w:id="18" w:name="_Toc2244340"/>
      <w:r w:rsidRPr="0055106E">
        <w:rPr>
          <w:rStyle w:val="Accentuationintense"/>
        </w:rPr>
        <w:t>Section 1 – Description de la prestation</w:t>
      </w:r>
      <w:bookmarkEnd w:id="18"/>
    </w:p>
    <w:p w14:paraId="457AA0CF" w14:textId="68DE86C8" w:rsidR="00FD3044" w:rsidRPr="006A16E5" w:rsidRDefault="0055106E" w:rsidP="0055106E">
      <w:pPr>
        <w:jc w:val="both"/>
      </w:pPr>
      <w:r w:rsidRPr="006A16E5">
        <w:t xml:space="preserve">La prestation de transport est réalisée </w:t>
      </w:r>
      <w:r w:rsidR="00FD3044" w:rsidRPr="006A16E5">
        <w:t xml:space="preserve">du lundi au </w:t>
      </w:r>
      <w:r w:rsidR="001D1A22" w:rsidRPr="006A16E5">
        <w:t>dimanche</w:t>
      </w:r>
      <w:r w:rsidR="00FD3044" w:rsidRPr="006A16E5">
        <w:t xml:space="preserve"> de 6h00 à 21h00.</w:t>
      </w:r>
      <w:r w:rsidRPr="006A16E5">
        <w:t xml:space="preserve"> </w:t>
      </w:r>
    </w:p>
    <w:p w14:paraId="0D626636" w14:textId="5CE01D9E" w:rsidR="0055106E" w:rsidRPr="00ED7607" w:rsidRDefault="0055106E" w:rsidP="0055106E">
      <w:pPr>
        <w:jc w:val="both"/>
      </w:pPr>
      <w:r w:rsidRPr="00ED7607">
        <w:t>Elle inclut</w:t>
      </w:r>
      <w:r w:rsidR="00A61197" w:rsidRPr="00ED7607">
        <w:t xml:space="preserve">, </w:t>
      </w:r>
      <w:r w:rsidR="00ED7607" w:rsidRPr="00ED7607">
        <w:t>t</w:t>
      </w:r>
      <w:r w:rsidR="00A61197" w:rsidRPr="00ED7607">
        <w:t>ous les transports a la charge du CMPR de Bagnoles de l’Orne Normandie.</w:t>
      </w:r>
    </w:p>
    <w:p w14:paraId="12F7ED07" w14:textId="05B9B982" w:rsidR="0055106E" w:rsidRPr="00ED7607" w:rsidRDefault="0055106E" w:rsidP="0055106E">
      <w:pPr>
        <w:pStyle w:val="Paragraphedeliste"/>
        <w:numPr>
          <w:ilvl w:val="0"/>
          <w:numId w:val="18"/>
        </w:numPr>
        <w:autoSpaceDE w:val="0"/>
        <w:autoSpaceDN w:val="0"/>
        <w:adjustRightInd w:val="0"/>
        <w:spacing w:after="0" w:line="240" w:lineRule="auto"/>
        <w:jc w:val="both"/>
      </w:pPr>
      <w:r w:rsidRPr="00ED7607">
        <w:t>Les transports « inter-établissements</w:t>
      </w:r>
      <w:r w:rsidR="00A61197" w:rsidRPr="00ED7607">
        <w:t xml:space="preserve"> » </w:t>
      </w:r>
    </w:p>
    <w:p w14:paraId="2724FB72" w14:textId="57B06ABE" w:rsidR="0055106E" w:rsidRPr="00ED7607" w:rsidRDefault="0055106E" w:rsidP="006A16E5">
      <w:pPr>
        <w:pStyle w:val="Paragraphedeliste"/>
        <w:numPr>
          <w:ilvl w:val="0"/>
          <w:numId w:val="18"/>
        </w:numPr>
        <w:autoSpaceDE w:val="0"/>
        <w:autoSpaceDN w:val="0"/>
        <w:adjustRightInd w:val="0"/>
        <w:spacing w:after="0" w:line="240" w:lineRule="auto"/>
        <w:jc w:val="both"/>
      </w:pPr>
      <w:r w:rsidRPr="00ED7607">
        <w:t>Les transports d’un patient vers son domicile en cas de permission de sortie</w:t>
      </w:r>
      <w:r w:rsidR="00A61197" w:rsidRPr="00ED7607">
        <w:t xml:space="preserve"> thérapeutique</w:t>
      </w:r>
      <w:r w:rsidRPr="00ED7607">
        <w:t xml:space="preserve"> d’une durée in</w:t>
      </w:r>
      <w:r w:rsidR="001D1A22" w:rsidRPr="00ED7607">
        <w:t>f</w:t>
      </w:r>
      <w:r w:rsidRPr="00ED7607">
        <w:t>érieure à 48heures, ainsi que son</w:t>
      </w:r>
      <w:r w:rsidR="00A61197" w:rsidRPr="00ED7607">
        <w:t xml:space="preserve"> </w:t>
      </w:r>
      <w:r w:rsidRPr="00ED7607">
        <w:t>retour vers l’établissement ;</w:t>
      </w:r>
    </w:p>
    <w:p w14:paraId="50CF1556" w14:textId="67182886" w:rsidR="0055106E" w:rsidRPr="00ED7607" w:rsidRDefault="0055106E" w:rsidP="0055106E">
      <w:pPr>
        <w:pStyle w:val="Paragraphedeliste"/>
        <w:numPr>
          <w:ilvl w:val="0"/>
          <w:numId w:val="19"/>
        </w:numPr>
        <w:autoSpaceDE w:val="0"/>
        <w:autoSpaceDN w:val="0"/>
        <w:adjustRightInd w:val="0"/>
        <w:spacing w:line="240" w:lineRule="auto"/>
        <w:jc w:val="both"/>
      </w:pPr>
      <w:r w:rsidRPr="00ED7607">
        <w:t>Les transports provisoires de patients hospitalisés pour la réalisation d’une prestation en dehors de l’établissement (en cabinet de ville par exemple) à l’exception des transferts pour réalisation d’une séance de radiothérapie</w:t>
      </w:r>
      <w:r w:rsidR="00ED57D3" w:rsidRPr="00ED7607">
        <w:t> , chimiothérapie</w:t>
      </w:r>
      <w:r w:rsidRPr="00ED7607">
        <w:t xml:space="preserve"> dans une structure d’exercice libéral ou un centre de santé.</w:t>
      </w:r>
      <w:r w:rsidR="006A16E5" w:rsidRPr="00ED7607">
        <w:t xml:space="preserve"> </w:t>
      </w:r>
    </w:p>
    <w:p w14:paraId="5A740BDA" w14:textId="77777777" w:rsidR="0055106E" w:rsidRDefault="0055106E" w:rsidP="0055106E">
      <w:pPr>
        <w:autoSpaceDE w:val="0"/>
        <w:autoSpaceDN w:val="0"/>
        <w:adjustRightInd w:val="0"/>
        <w:spacing w:after="0" w:line="240" w:lineRule="auto"/>
        <w:jc w:val="both"/>
      </w:pPr>
    </w:p>
    <w:p w14:paraId="30F79951" w14:textId="77777777" w:rsidR="0055106E" w:rsidRPr="0055106E" w:rsidRDefault="0055106E" w:rsidP="0055106E">
      <w:pPr>
        <w:autoSpaceDE w:val="0"/>
        <w:autoSpaceDN w:val="0"/>
        <w:adjustRightInd w:val="0"/>
        <w:spacing w:after="0" w:line="240" w:lineRule="auto"/>
        <w:jc w:val="both"/>
        <w:rPr>
          <w:b/>
        </w:rPr>
      </w:pPr>
      <w:r w:rsidRPr="0055106E">
        <w:rPr>
          <w:b/>
        </w:rPr>
        <w:t>Seules les personnes identifiées au sein des établissements sont autorisées à passer les demandes</w:t>
      </w:r>
    </w:p>
    <w:p w14:paraId="25C17A37" w14:textId="77777777" w:rsidR="0055106E" w:rsidRDefault="0055106E" w:rsidP="007735D0">
      <w:pPr>
        <w:autoSpaceDE w:val="0"/>
        <w:autoSpaceDN w:val="0"/>
        <w:adjustRightInd w:val="0"/>
        <w:spacing w:line="240" w:lineRule="auto"/>
        <w:jc w:val="both"/>
        <w:rPr>
          <w:b/>
        </w:rPr>
      </w:pPr>
      <w:r w:rsidRPr="0055106E">
        <w:rPr>
          <w:b/>
        </w:rPr>
        <w:t>de transport.</w:t>
      </w:r>
    </w:p>
    <w:p w14:paraId="0A7A55E4" w14:textId="77777777" w:rsidR="0055106E" w:rsidRPr="0055106E" w:rsidRDefault="0055106E" w:rsidP="0055106E">
      <w:pPr>
        <w:pStyle w:val="Titre3"/>
        <w:ind w:firstLine="708"/>
        <w:rPr>
          <w:rStyle w:val="Accentuationintense"/>
        </w:rPr>
      </w:pPr>
      <w:bookmarkStart w:id="19" w:name="_Toc2244341"/>
      <w:r w:rsidRPr="0055106E">
        <w:rPr>
          <w:rStyle w:val="Accentuationintense"/>
        </w:rPr>
        <w:t xml:space="preserve">Section </w:t>
      </w:r>
      <w:r>
        <w:rPr>
          <w:rStyle w:val="Accentuationintense"/>
        </w:rPr>
        <w:t>2</w:t>
      </w:r>
      <w:r w:rsidRPr="0055106E">
        <w:rPr>
          <w:rStyle w:val="Accentuationintense"/>
        </w:rPr>
        <w:t xml:space="preserve"> – </w:t>
      </w:r>
      <w:r>
        <w:rPr>
          <w:rStyle w:val="Accentuationintense"/>
        </w:rPr>
        <w:t>Contenu</w:t>
      </w:r>
      <w:r w:rsidRPr="0055106E">
        <w:rPr>
          <w:rStyle w:val="Accentuationintense"/>
        </w:rPr>
        <w:t xml:space="preserve"> de la prestation</w:t>
      </w:r>
      <w:bookmarkEnd w:id="19"/>
    </w:p>
    <w:p w14:paraId="123DD15D" w14:textId="77777777" w:rsidR="0055106E" w:rsidRPr="0055106E" w:rsidRDefault="0055106E" w:rsidP="0055106E">
      <w:pPr>
        <w:autoSpaceDE w:val="0"/>
        <w:autoSpaceDN w:val="0"/>
        <w:adjustRightInd w:val="0"/>
        <w:spacing w:after="0" w:line="240" w:lineRule="auto"/>
        <w:jc w:val="both"/>
      </w:pPr>
      <w:r w:rsidRPr="0055106E">
        <w:t>Le contenu de la prestation pour l’ensemble des lots comprend :</w:t>
      </w:r>
    </w:p>
    <w:p w14:paraId="6895A5D7" w14:textId="406020DC" w:rsidR="0055106E" w:rsidRDefault="0055106E" w:rsidP="0055106E">
      <w:pPr>
        <w:pStyle w:val="Paragraphedeliste"/>
        <w:numPr>
          <w:ilvl w:val="0"/>
          <w:numId w:val="19"/>
        </w:numPr>
        <w:autoSpaceDE w:val="0"/>
        <w:autoSpaceDN w:val="0"/>
        <w:adjustRightInd w:val="0"/>
        <w:spacing w:after="0" w:line="240" w:lineRule="auto"/>
        <w:jc w:val="both"/>
      </w:pPr>
      <w:r w:rsidRPr="0055106E">
        <w:t>Transport et brancardage du patient au départ et à l’arrivée</w:t>
      </w:r>
      <w:r w:rsidR="006A16E5">
        <w:t xml:space="preserve"> du CMPR</w:t>
      </w:r>
      <w:r w:rsidRPr="0055106E">
        <w:t>, étages compris, le</w:t>
      </w:r>
      <w:r>
        <w:t xml:space="preserve"> </w:t>
      </w:r>
      <w:r w:rsidRPr="0055106E">
        <w:t>cas échéant</w:t>
      </w:r>
      <w:r>
        <w:t xml:space="preserve"> </w:t>
      </w:r>
      <w:r w:rsidRPr="0055106E">
        <w:t>avec ou sans ascenseur ;</w:t>
      </w:r>
    </w:p>
    <w:p w14:paraId="500806C4" w14:textId="1CDD1E40" w:rsidR="0055106E" w:rsidRDefault="0055106E" w:rsidP="0055106E">
      <w:pPr>
        <w:pStyle w:val="Paragraphedeliste"/>
        <w:numPr>
          <w:ilvl w:val="0"/>
          <w:numId w:val="19"/>
        </w:numPr>
        <w:autoSpaceDE w:val="0"/>
        <w:autoSpaceDN w:val="0"/>
        <w:adjustRightInd w:val="0"/>
        <w:spacing w:after="0" w:line="240" w:lineRule="auto"/>
        <w:jc w:val="both"/>
      </w:pPr>
      <w:r w:rsidRPr="0055106E">
        <w:t>Le transfert du patient vers le service d’accueil avec prise en charge</w:t>
      </w:r>
      <w:r w:rsidR="00B233D0">
        <w:t>, remise des documents confiés au personnel soignant du service en main propre.</w:t>
      </w:r>
    </w:p>
    <w:p w14:paraId="5EF868FD" w14:textId="77777777" w:rsidR="0055106E" w:rsidRDefault="0055106E" w:rsidP="0055106E">
      <w:pPr>
        <w:pStyle w:val="Paragraphedeliste"/>
        <w:numPr>
          <w:ilvl w:val="0"/>
          <w:numId w:val="19"/>
        </w:numPr>
        <w:autoSpaceDE w:val="0"/>
        <w:autoSpaceDN w:val="0"/>
        <w:adjustRightInd w:val="0"/>
        <w:spacing w:after="0" w:line="240" w:lineRule="auto"/>
        <w:jc w:val="both"/>
      </w:pPr>
      <w:r w:rsidRPr="0055106E">
        <w:t>Fourniture et lavage de la literie et autres linges (brancards, draps,</w:t>
      </w:r>
      <w:r>
        <w:t xml:space="preserve"> </w:t>
      </w:r>
      <w:r w:rsidRPr="0055106E">
        <w:t>couvertures, oreillers, serviettes,) ;</w:t>
      </w:r>
    </w:p>
    <w:p w14:paraId="7AE09F4D" w14:textId="77777777" w:rsidR="0055106E" w:rsidRDefault="0055106E" w:rsidP="0055106E">
      <w:pPr>
        <w:pStyle w:val="Paragraphedeliste"/>
        <w:numPr>
          <w:ilvl w:val="0"/>
          <w:numId w:val="19"/>
        </w:numPr>
        <w:autoSpaceDE w:val="0"/>
        <w:autoSpaceDN w:val="0"/>
        <w:adjustRightInd w:val="0"/>
        <w:spacing w:after="0" w:line="240" w:lineRule="auto"/>
        <w:jc w:val="both"/>
      </w:pPr>
      <w:r w:rsidRPr="0055106E">
        <w:t>Fourniture de l’oxygène en cas de besoin, ainsi que des équipements de secours ;</w:t>
      </w:r>
    </w:p>
    <w:p w14:paraId="164C54AC" w14:textId="77777777" w:rsidR="0055106E" w:rsidRDefault="0055106E" w:rsidP="0055106E">
      <w:pPr>
        <w:pStyle w:val="Paragraphedeliste"/>
        <w:numPr>
          <w:ilvl w:val="0"/>
          <w:numId w:val="19"/>
        </w:numPr>
        <w:autoSpaceDE w:val="0"/>
        <w:autoSpaceDN w:val="0"/>
        <w:adjustRightInd w:val="0"/>
        <w:spacing w:after="0" w:line="240" w:lineRule="auto"/>
        <w:jc w:val="both"/>
      </w:pPr>
      <w:r w:rsidRPr="0055106E">
        <w:t>Nettoyage et désinfection du véhicule ;</w:t>
      </w:r>
    </w:p>
    <w:p w14:paraId="0958FC2A" w14:textId="3130E27D" w:rsidR="0055106E" w:rsidRPr="0055106E" w:rsidRDefault="0055106E" w:rsidP="0055106E">
      <w:pPr>
        <w:pStyle w:val="Paragraphedeliste"/>
        <w:numPr>
          <w:ilvl w:val="0"/>
          <w:numId w:val="19"/>
        </w:numPr>
        <w:autoSpaceDE w:val="0"/>
        <w:autoSpaceDN w:val="0"/>
        <w:adjustRightInd w:val="0"/>
        <w:spacing w:after="0" w:line="240" w:lineRule="auto"/>
        <w:jc w:val="both"/>
      </w:pPr>
      <w:r w:rsidRPr="0055106E">
        <w:t>Boites isothermes pour le transport d’examens</w:t>
      </w:r>
      <w:r w:rsidR="00B233D0">
        <w:t xml:space="preserve"> ou médicament</w:t>
      </w:r>
      <w:r w:rsidRPr="0055106E">
        <w:t xml:space="preserve"> (si besoin).</w:t>
      </w:r>
    </w:p>
    <w:p w14:paraId="35CE9B25" w14:textId="77777777" w:rsidR="0055106E" w:rsidRDefault="0055106E" w:rsidP="0055106E">
      <w:pPr>
        <w:autoSpaceDE w:val="0"/>
        <w:autoSpaceDN w:val="0"/>
        <w:adjustRightInd w:val="0"/>
        <w:spacing w:after="0" w:line="240" w:lineRule="auto"/>
        <w:jc w:val="both"/>
      </w:pPr>
    </w:p>
    <w:p w14:paraId="5222A3A5" w14:textId="77777777" w:rsidR="00CE2755" w:rsidRPr="00CE2755" w:rsidRDefault="00CE2755" w:rsidP="00CE2755">
      <w:pPr>
        <w:autoSpaceDE w:val="0"/>
        <w:autoSpaceDN w:val="0"/>
        <w:adjustRightInd w:val="0"/>
        <w:spacing w:after="0" w:line="240" w:lineRule="auto"/>
        <w:jc w:val="both"/>
      </w:pPr>
      <w:r w:rsidRPr="00CE2755">
        <w:t>Le titulaire devra se conformer strictement aux modalités du transport demandé, notamment :</w:t>
      </w:r>
    </w:p>
    <w:p w14:paraId="15ECDC8B" w14:textId="77777777" w:rsidR="00CE2755" w:rsidRDefault="00CE2755" w:rsidP="00CE2755">
      <w:pPr>
        <w:pStyle w:val="Paragraphedeliste"/>
        <w:numPr>
          <w:ilvl w:val="0"/>
          <w:numId w:val="22"/>
        </w:numPr>
        <w:autoSpaceDE w:val="0"/>
        <w:autoSpaceDN w:val="0"/>
        <w:adjustRightInd w:val="0"/>
        <w:spacing w:after="0" w:line="240" w:lineRule="auto"/>
        <w:jc w:val="both"/>
      </w:pPr>
      <w:r w:rsidRPr="00CE2755">
        <w:t>Type de véhicule, (ambulance, VSL, transport couché ou assis, fourgon catégorie ambulance</w:t>
      </w:r>
      <w:r>
        <w:t xml:space="preserve"> </w:t>
      </w:r>
      <w:r w:rsidRPr="00CE2755">
        <w:t>de secours et de soins d’urgence (A.S.S.U ou type taxi) ;</w:t>
      </w:r>
    </w:p>
    <w:p w14:paraId="3AD56DAE" w14:textId="77777777" w:rsidR="00CE2755" w:rsidRDefault="00CE2755" w:rsidP="00CE2755">
      <w:pPr>
        <w:pStyle w:val="Paragraphedeliste"/>
        <w:numPr>
          <w:ilvl w:val="0"/>
          <w:numId w:val="22"/>
        </w:numPr>
        <w:autoSpaceDE w:val="0"/>
        <w:autoSpaceDN w:val="0"/>
        <w:adjustRightInd w:val="0"/>
        <w:spacing w:after="0" w:line="240" w:lineRule="auto"/>
        <w:jc w:val="both"/>
      </w:pPr>
      <w:r w:rsidRPr="00CE2755">
        <w:t>Nombre maximum de personnes à transporter en VSL ;</w:t>
      </w:r>
    </w:p>
    <w:p w14:paraId="28DD73FE" w14:textId="77777777" w:rsidR="00CE2755" w:rsidRDefault="00CE2755" w:rsidP="00CE2755">
      <w:pPr>
        <w:pStyle w:val="Paragraphedeliste"/>
        <w:numPr>
          <w:ilvl w:val="0"/>
          <w:numId w:val="22"/>
        </w:numPr>
        <w:autoSpaceDE w:val="0"/>
        <w:autoSpaceDN w:val="0"/>
        <w:adjustRightInd w:val="0"/>
        <w:spacing w:after="0" w:line="240" w:lineRule="auto"/>
        <w:jc w:val="both"/>
      </w:pPr>
      <w:r w:rsidRPr="00CE2755">
        <w:t>Lieu et heure de prise en charge et destination ;</w:t>
      </w:r>
    </w:p>
    <w:p w14:paraId="6C23B66E" w14:textId="77777777" w:rsidR="00882714" w:rsidRDefault="00882714" w:rsidP="00882714">
      <w:pPr>
        <w:pStyle w:val="Titre3"/>
        <w:ind w:firstLine="708"/>
        <w:rPr>
          <w:rStyle w:val="Accentuationintense"/>
        </w:rPr>
      </w:pPr>
      <w:bookmarkStart w:id="20" w:name="_Toc2244342"/>
      <w:r w:rsidRPr="0055106E">
        <w:rPr>
          <w:rStyle w:val="Accentuationintense"/>
        </w:rPr>
        <w:lastRenderedPageBreak/>
        <w:t xml:space="preserve">Section </w:t>
      </w:r>
      <w:r>
        <w:rPr>
          <w:rStyle w:val="Accentuationintense"/>
        </w:rPr>
        <w:t>3 - Le transport</w:t>
      </w:r>
      <w:bookmarkEnd w:id="20"/>
    </w:p>
    <w:p w14:paraId="311A80FD" w14:textId="1CB4F819" w:rsidR="00882714" w:rsidRPr="00882714" w:rsidRDefault="00882714" w:rsidP="00882714">
      <w:pPr>
        <w:autoSpaceDE w:val="0"/>
        <w:autoSpaceDN w:val="0"/>
        <w:adjustRightInd w:val="0"/>
        <w:spacing w:line="240" w:lineRule="auto"/>
        <w:jc w:val="both"/>
      </w:pPr>
      <w:r w:rsidRPr="00882714">
        <w:t>Le choix du mode de transport (</w:t>
      </w:r>
      <w:r w:rsidR="00F80933">
        <w:t>TAP</w:t>
      </w:r>
      <w:r w:rsidRPr="00882714">
        <w:t>, VSL</w:t>
      </w:r>
      <w:r w:rsidR="00CE357F">
        <w:t xml:space="preserve">, </w:t>
      </w:r>
      <w:r w:rsidR="00CE357F" w:rsidRPr="00F80933">
        <w:t>TPMR</w:t>
      </w:r>
      <w:r w:rsidRPr="00882714">
        <w:t xml:space="preserve"> ou ambulance) et ses caractéristiques appartiennent à</w:t>
      </w:r>
      <w:r>
        <w:t xml:space="preserve"> </w:t>
      </w:r>
      <w:r w:rsidRPr="00882714">
        <w:t>l’établissement demandeur.</w:t>
      </w:r>
    </w:p>
    <w:p w14:paraId="60D33A75" w14:textId="4D877072" w:rsidR="00882714" w:rsidRDefault="00882714" w:rsidP="00882714">
      <w:pPr>
        <w:autoSpaceDE w:val="0"/>
        <w:autoSpaceDN w:val="0"/>
        <w:adjustRightInd w:val="0"/>
        <w:spacing w:after="0" w:line="240" w:lineRule="auto"/>
        <w:jc w:val="both"/>
      </w:pPr>
      <w:r w:rsidRPr="00882714">
        <w:t xml:space="preserve">Lorsque le titulaire n’est pas en mesure de répondre à une demande de transport en VSL ou en </w:t>
      </w:r>
      <w:r w:rsidR="00F80933">
        <w:t>TAP</w:t>
      </w:r>
      <w:r w:rsidRPr="00882714">
        <w:t>, il peut y substituer un transport en ambulance, qui lui sera réglé sur la base du tarif applicable au transport en VSL ou taxi qu’il n’a pas été en mesure de réaliser.</w:t>
      </w:r>
    </w:p>
    <w:p w14:paraId="22767E76" w14:textId="77777777" w:rsidR="00882714" w:rsidRDefault="00882714" w:rsidP="00882714">
      <w:pPr>
        <w:autoSpaceDE w:val="0"/>
        <w:autoSpaceDN w:val="0"/>
        <w:adjustRightInd w:val="0"/>
        <w:spacing w:after="0" w:line="240" w:lineRule="auto"/>
        <w:jc w:val="both"/>
      </w:pPr>
    </w:p>
    <w:p w14:paraId="36DE342F" w14:textId="77777777" w:rsidR="00882714" w:rsidRDefault="00882714" w:rsidP="00882714">
      <w:pPr>
        <w:autoSpaceDE w:val="0"/>
        <w:autoSpaceDN w:val="0"/>
        <w:adjustRightInd w:val="0"/>
        <w:spacing w:after="0" w:line="240" w:lineRule="auto"/>
        <w:jc w:val="both"/>
        <w:rPr>
          <w:b/>
        </w:rPr>
      </w:pPr>
      <w:r w:rsidRPr="00882714">
        <w:rPr>
          <w:b/>
        </w:rPr>
        <w:t xml:space="preserve">Transports programmés : </w:t>
      </w:r>
    </w:p>
    <w:p w14:paraId="0584B536" w14:textId="78F3DFBB" w:rsidR="00882714" w:rsidRPr="00882714" w:rsidRDefault="00882714" w:rsidP="00882714">
      <w:pPr>
        <w:autoSpaceDE w:val="0"/>
        <w:autoSpaceDN w:val="0"/>
        <w:adjustRightInd w:val="0"/>
        <w:spacing w:after="0" w:line="240" w:lineRule="auto"/>
        <w:jc w:val="both"/>
      </w:pPr>
      <w:r w:rsidRPr="00ED7607">
        <w:t>Les transports programmés sont ceux pour lesquels une demande est adressée au titulaire</w:t>
      </w:r>
      <w:r w:rsidR="00ED57D3" w:rsidRPr="00ED7607">
        <w:t xml:space="preserve"> la semaine précédente.</w:t>
      </w:r>
      <w:r w:rsidRPr="00ED7607">
        <w:t xml:space="preserve"> Le bon de commande, est transmis au titulaire selon les modalités définies au point 6.1.</w:t>
      </w:r>
      <w:r w:rsidR="00ED57D3" w:rsidRPr="00ED7607">
        <w:t xml:space="preserve"> excepté pour les urgences.</w:t>
      </w:r>
    </w:p>
    <w:p w14:paraId="4F288CB1" w14:textId="77777777" w:rsidR="00882714" w:rsidRDefault="00882714" w:rsidP="00882714">
      <w:pPr>
        <w:autoSpaceDE w:val="0"/>
        <w:autoSpaceDN w:val="0"/>
        <w:adjustRightInd w:val="0"/>
        <w:spacing w:after="0" w:line="240" w:lineRule="auto"/>
        <w:jc w:val="both"/>
      </w:pPr>
      <w:r w:rsidRPr="00882714">
        <w:t>Le titulaire est tenu d’exécuter la prestation aux jours, heures et selon les modalités indiquées dans</w:t>
      </w:r>
      <w:r>
        <w:t xml:space="preserve"> </w:t>
      </w:r>
      <w:r w:rsidRPr="00882714">
        <w:t>le formulaire de demande de transport émis par l'établissement.</w:t>
      </w:r>
    </w:p>
    <w:p w14:paraId="61AA455B" w14:textId="77777777" w:rsidR="00882714" w:rsidRPr="00882714" w:rsidRDefault="00882714" w:rsidP="00882714">
      <w:pPr>
        <w:autoSpaceDE w:val="0"/>
        <w:autoSpaceDN w:val="0"/>
        <w:adjustRightInd w:val="0"/>
        <w:spacing w:after="0" w:line="240" w:lineRule="auto"/>
        <w:jc w:val="both"/>
      </w:pPr>
    </w:p>
    <w:p w14:paraId="5C3392D7" w14:textId="720D3A41" w:rsidR="00882714" w:rsidRDefault="00B233D0" w:rsidP="00882714">
      <w:pPr>
        <w:autoSpaceDE w:val="0"/>
        <w:autoSpaceDN w:val="0"/>
        <w:adjustRightInd w:val="0"/>
        <w:spacing w:after="0" w:line="240" w:lineRule="auto"/>
        <w:jc w:val="both"/>
        <w:rPr>
          <w:b/>
        </w:rPr>
      </w:pPr>
      <w:r w:rsidRPr="00882714">
        <w:rPr>
          <w:b/>
        </w:rPr>
        <w:t>Transports non programmés :</w:t>
      </w:r>
    </w:p>
    <w:p w14:paraId="419539B1" w14:textId="77777777" w:rsidR="00882714" w:rsidRDefault="00882714" w:rsidP="00882714">
      <w:pPr>
        <w:autoSpaceDE w:val="0"/>
        <w:autoSpaceDN w:val="0"/>
        <w:adjustRightInd w:val="0"/>
        <w:spacing w:after="0" w:line="240" w:lineRule="auto"/>
        <w:jc w:val="both"/>
      </w:pPr>
      <w:r w:rsidRPr="00882714">
        <w:t>Dans le cas de transports non programmés, le titulaire devra mettre en place tous les moyens</w:t>
      </w:r>
      <w:r>
        <w:t xml:space="preserve"> </w:t>
      </w:r>
      <w:r w:rsidRPr="00882714">
        <w:t>nécessaires à la réactivité attendue pour cette prestation.</w:t>
      </w:r>
    </w:p>
    <w:p w14:paraId="14D3113F" w14:textId="77777777" w:rsidR="00E16423" w:rsidRDefault="00E16423" w:rsidP="00882714">
      <w:pPr>
        <w:autoSpaceDE w:val="0"/>
        <w:autoSpaceDN w:val="0"/>
        <w:adjustRightInd w:val="0"/>
        <w:spacing w:after="0" w:line="240" w:lineRule="auto"/>
        <w:jc w:val="both"/>
      </w:pPr>
    </w:p>
    <w:p w14:paraId="3DEBD611" w14:textId="38B7A698" w:rsidR="00B233D0" w:rsidRDefault="00B233D0" w:rsidP="00882714">
      <w:pPr>
        <w:autoSpaceDE w:val="0"/>
        <w:autoSpaceDN w:val="0"/>
        <w:adjustRightInd w:val="0"/>
        <w:spacing w:after="0" w:line="240" w:lineRule="auto"/>
        <w:jc w:val="both"/>
        <w:rPr>
          <w:b/>
        </w:rPr>
      </w:pPr>
      <w:r w:rsidRPr="00882714">
        <w:rPr>
          <w:b/>
        </w:rPr>
        <w:t xml:space="preserve">Transports </w:t>
      </w:r>
      <w:r>
        <w:rPr>
          <w:b/>
        </w:rPr>
        <w:t>simultanés :</w:t>
      </w:r>
    </w:p>
    <w:p w14:paraId="19BA37D4" w14:textId="454A8CDA" w:rsidR="00E16423" w:rsidRPr="00ED7607" w:rsidRDefault="00E16423" w:rsidP="00E16423">
      <w:pPr>
        <w:autoSpaceDE w:val="0"/>
        <w:autoSpaceDN w:val="0"/>
        <w:adjustRightInd w:val="0"/>
        <w:spacing w:after="0" w:line="240" w:lineRule="auto"/>
        <w:jc w:val="both"/>
      </w:pPr>
      <w:r w:rsidRPr="00ED7607">
        <w:t>En transport assis (VSL ou taxis),</w:t>
      </w:r>
      <w:r w:rsidR="00CE357F" w:rsidRPr="00ED7607">
        <w:t xml:space="preserve"> TPMR, l’</w:t>
      </w:r>
      <w:r w:rsidRPr="00ED7607">
        <w:t>établissement peut imposer le transport simultané de plusieurs patients (3 maximum) dans un même véhicule. Dans ces deux modes de transport, il doit le</w:t>
      </w:r>
    </w:p>
    <w:p w14:paraId="17FC7AC3" w14:textId="77777777" w:rsidR="00E16423" w:rsidRPr="00ED7607" w:rsidRDefault="00E16423" w:rsidP="00E16423">
      <w:pPr>
        <w:autoSpaceDE w:val="0"/>
        <w:autoSpaceDN w:val="0"/>
        <w:adjustRightInd w:val="0"/>
        <w:spacing w:after="0" w:line="240" w:lineRule="auto"/>
        <w:jc w:val="both"/>
      </w:pPr>
      <w:r w:rsidRPr="00ED7607">
        <w:t>préciser dans la demande de transport et y mentionner les éventuelles conditions ou exigences à respecter lors du transport groupé. En aucun cas les délais de transport pour les patients ne doivent être majorés de plus de 15 minutes par rapport à un transport seul.</w:t>
      </w:r>
    </w:p>
    <w:p w14:paraId="4BFE5C45" w14:textId="77777777" w:rsidR="00503B14" w:rsidRPr="00ED7607" w:rsidRDefault="00503B14" w:rsidP="00E16423">
      <w:pPr>
        <w:autoSpaceDE w:val="0"/>
        <w:autoSpaceDN w:val="0"/>
        <w:adjustRightInd w:val="0"/>
        <w:spacing w:after="0" w:line="240" w:lineRule="auto"/>
        <w:jc w:val="both"/>
      </w:pPr>
    </w:p>
    <w:p w14:paraId="78268F66" w14:textId="77777777" w:rsidR="00503B14" w:rsidRPr="00ED7607" w:rsidRDefault="00503B14" w:rsidP="00503B14">
      <w:pPr>
        <w:autoSpaceDE w:val="0"/>
        <w:autoSpaceDN w:val="0"/>
        <w:adjustRightInd w:val="0"/>
        <w:spacing w:after="0" w:line="240" w:lineRule="auto"/>
        <w:jc w:val="both"/>
      </w:pPr>
      <w:r w:rsidRPr="00ED7607">
        <w:t>Une facture est établie pour chacun des malades, et un abattement est alors appliqué. Cet abattement s'applique à la totalité du prix de la facture par patient, y compris les éventuelles majorations ou suppléments, et à l’exclusion des droits de péage.</w:t>
      </w:r>
    </w:p>
    <w:p w14:paraId="580A606F" w14:textId="21481B9A" w:rsidR="00CE357F" w:rsidRDefault="00CE357F" w:rsidP="00503B14">
      <w:pPr>
        <w:autoSpaceDE w:val="0"/>
        <w:autoSpaceDN w:val="0"/>
        <w:adjustRightInd w:val="0"/>
        <w:spacing w:after="0" w:line="240" w:lineRule="auto"/>
        <w:jc w:val="both"/>
      </w:pPr>
      <w:r w:rsidRPr="00ED7607">
        <w:t>Ces abattements doivent être présentés dans l’offre du titulaire, dans l’annexe bordereau de prix unitaires.</w:t>
      </w:r>
    </w:p>
    <w:p w14:paraId="7A582148" w14:textId="77777777" w:rsidR="007735D0" w:rsidRPr="00503B14" w:rsidRDefault="007735D0" w:rsidP="00503B14">
      <w:pPr>
        <w:autoSpaceDE w:val="0"/>
        <w:autoSpaceDN w:val="0"/>
        <w:adjustRightInd w:val="0"/>
        <w:spacing w:after="0" w:line="240" w:lineRule="auto"/>
        <w:jc w:val="both"/>
      </w:pPr>
    </w:p>
    <w:p w14:paraId="2201B048" w14:textId="77777777" w:rsidR="00B8455D" w:rsidRDefault="00B8455D" w:rsidP="007735D0">
      <w:pPr>
        <w:pStyle w:val="Titre2"/>
        <w:spacing w:before="0" w:after="120"/>
      </w:pPr>
      <w:bookmarkStart w:id="21" w:name="_Toc2244343"/>
      <w:r>
        <w:t>Article 7 – Modalités d’exécution</w:t>
      </w:r>
      <w:bookmarkEnd w:id="21"/>
    </w:p>
    <w:p w14:paraId="35D48E01" w14:textId="77777777" w:rsidR="00B8455D" w:rsidRDefault="00B8455D" w:rsidP="00B8455D">
      <w:pPr>
        <w:pStyle w:val="Titre3"/>
        <w:ind w:firstLine="708"/>
        <w:rPr>
          <w:rStyle w:val="Accentuationintense"/>
        </w:rPr>
      </w:pPr>
      <w:bookmarkStart w:id="22" w:name="_Toc2244344"/>
      <w:r w:rsidRPr="0055106E">
        <w:rPr>
          <w:rStyle w:val="Accentuationintense"/>
        </w:rPr>
        <w:t xml:space="preserve">Section </w:t>
      </w:r>
      <w:r>
        <w:rPr>
          <w:rStyle w:val="Accentuationintense"/>
        </w:rPr>
        <w:t>1</w:t>
      </w:r>
      <w:r w:rsidRPr="0055106E">
        <w:rPr>
          <w:rStyle w:val="Accentuationintense"/>
        </w:rPr>
        <w:t xml:space="preserve"> – </w:t>
      </w:r>
      <w:r>
        <w:rPr>
          <w:rStyle w:val="Accentuationintense"/>
        </w:rPr>
        <w:t>Dispositions générales</w:t>
      </w:r>
      <w:bookmarkEnd w:id="22"/>
    </w:p>
    <w:p w14:paraId="365879A8" w14:textId="77777777" w:rsidR="00B8455D" w:rsidRPr="00B8455D" w:rsidRDefault="00B8455D" w:rsidP="00B8455D">
      <w:pPr>
        <w:autoSpaceDE w:val="0"/>
        <w:autoSpaceDN w:val="0"/>
        <w:adjustRightInd w:val="0"/>
        <w:spacing w:after="0" w:line="240" w:lineRule="auto"/>
        <w:jc w:val="both"/>
      </w:pPr>
      <w:r w:rsidRPr="00B8455D">
        <w:t>Le pouvoir adjudicateur s’engage à transmettre les courses avec l’anticipation nécessaire à la bonne</w:t>
      </w:r>
      <w:r>
        <w:t xml:space="preserve"> </w:t>
      </w:r>
      <w:r w:rsidRPr="00B8455D">
        <w:t>réalisation des transports en termes de ponctualité au rendez-vous.</w:t>
      </w:r>
    </w:p>
    <w:p w14:paraId="7B3FEBD5" w14:textId="77777777" w:rsidR="00B8455D" w:rsidRPr="00B8455D" w:rsidRDefault="00B8455D" w:rsidP="00B8455D">
      <w:pPr>
        <w:autoSpaceDE w:val="0"/>
        <w:autoSpaceDN w:val="0"/>
        <w:adjustRightInd w:val="0"/>
        <w:spacing w:after="0" w:line="240" w:lineRule="auto"/>
        <w:jc w:val="both"/>
      </w:pPr>
      <w:r w:rsidRPr="00B8455D">
        <w:t>Aucune dérogation (grève.</w:t>
      </w:r>
      <w:r>
        <w:t>..</w:t>
      </w:r>
      <w:r w:rsidRPr="00B8455D">
        <w:t>), sauf lors d’absence d’intervention justifiée et ayant fait l’objet d’un</w:t>
      </w:r>
    </w:p>
    <w:p w14:paraId="5E47475C" w14:textId="77777777" w:rsidR="00B8455D" w:rsidRPr="00B8455D" w:rsidRDefault="00B8455D" w:rsidP="00B8455D">
      <w:pPr>
        <w:jc w:val="both"/>
      </w:pPr>
      <w:r w:rsidRPr="00B8455D">
        <w:t>avis immédiat aux responsables de la Direction des soins infirmiers ne sera accordée.</w:t>
      </w:r>
    </w:p>
    <w:p w14:paraId="6F896D5C" w14:textId="77777777" w:rsidR="00B8455D" w:rsidRPr="00ED7607" w:rsidRDefault="00B8455D" w:rsidP="00B8455D">
      <w:pPr>
        <w:pStyle w:val="Titre3"/>
        <w:ind w:firstLine="708"/>
        <w:rPr>
          <w:rStyle w:val="Accentuationintense"/>
        </w:rPr>
      </w:pPr>
      <w:bookmarkStart w:id="23" w:name="_Toc2244345"/>
      <w:r w:rsidRPr="00ED7607">
        <w:rPr>
          <w:rStyle w:val="Accentuationintense"/>
        </w:rPr>
        <w:t>Section 2 – Prescription médicale</w:t>
      </w:r>
      <w:bookmarkEnd w:id="23"/>
    </w:p>
    <w:p w14:paraId="06355391" w14:textId="77777777" w:rsidR="00B8455D" w:rsidRPr="00ED7607" w:rsidRDefault="00B8455D" w:rsidP="007514FA">
      <w:pPr>
        <w:autoSpaceDE w:val="0"/>
        <w:autoSpaceDN w:val="0"/>
        <w:adjustRightInd w:val="0"/>
        <w:spacing w:after="0" w:line="240" w:lineRule="auto"/>
        <w:jc w:val="both"/>
      </w:pPr>
      <w:r w:rsidRPr="00ED7607">
        <w:t>Une prescription médicale de transport (PMT), établie par un médecin identifié (RPPS-FINESS), doit toujours précéder la réalisation du transport.</w:t>
      </w:r>
    </w:p>
    <w:p w14:paraId="46D39FF1" w14:textId="77777777" w:rsidR="00B8455D" w:rsidRPr="00ED7607" w:rsidRDefault="00B8455D" w:rsidP="007514FA">
      <w:pPr>
        <w:autoSpaceDE w:val="0"/>
        <w:autoSpaceDN w:val="0"/>
        <w:adjustRightInd w:val="0"/>
        <w:spacing w:after="0" w:line="240" w:lineRule="auto"/>
        <w:jc w:val="both"/>
      </w:pPr>
      <w:r w:rsidRPr="00ED7607">
        <w:t>Il prescrit un moyen de transport au patient, selon son état de santé et son niveau d'autonomie et de</w:t>
      </w:r>
    </w:p>
    <w:p w14:paraId="3FABB838" w14:textId="77777777" w:rsidR="00B8455D" w:rsidRPr="00ED7607" w:rsidRDefault="00B8455D" w:rsidP="007514FA">
      <w:pPr>
        <w:autoSpaceDE w:val="0"/>
        <w:autoSpaceDN w:val="0"/>
        <w:adjustRightInd w:val="0"/>
        <w:spacing w:after="0" w:line="240" w:lineRule="auto"/>
        <w:jc w:val="both"/>
      </w:pPr>
      <w:r w:rsidRPr="00ED7607">
        <w:t>déficience, conformément au référentiel de prescription de décembre 2006 reproduit dans le présent cahier des clauses.</w:t>
      </w:r>
    </w:p>
    <w:p w14:paraId="39C703C0" w14:textId="77777777" w:rsidR="00B8455D" w:rsidRPr="00ED7607" w:rsidRDefault="00B8455D" w:rsidP="007514FA">
      <w:pPr>
        <w:autoSpaceDE w:val="0"/>
        <w:autoSpaceDN w:val="0"/>
        <w:adjustRightInd w:val="0"/>
        <w:spacing w:after="0" w:line="240" w:lineRule="auto"/>
        <w:jc w:val="both"/>
      </w:pPr>
      <w:r w:rsidRPr="00ED7607">
        <w:t>Cette prescription est réalisée sur un support propre à l’établissement et non sur la base du Cerfa S3138c n° 11574*04.</w:t>
      </w:r>
    </w:p>
    <w:p w14:paraId="22E7BA90" w14:textId="77777777" w:rsidR="00B8455D" w:rsidRPr="00ED7607" w:rsidRDefault="00B8455D" w:rsidP="007514FA">
      <w:pPr>
        <w:autoSpaceDE w:val="0"/>
        <w:autoSpaceDN w:val="0"/>
        <w:adjustRightInd w:val="0"/>
        <w:spacing w:after="0" w:line="240" w:lineRule="auto"/>
        <w:jc w:val="both"/>
      </w:pPr>
      <w:r w:rsidRPr="00ED7607">
        <w:t xml:space="preserve">La prescription a notamment comme objectif d’indiquer à l’entreprise de transport l’établissement prescripteur, c’est-à-dire celui assumant la charge du transport. A noter que la prescription doit mentionner le cas de figure où l’établissement prescripteur correspond à l’établissement depuis lequel le patient est transféré (cas majoritaire) ou correspond à l’établissement vers lequel le patient est </w:t>
      </w:r>
      <w:r w:rsidRPr="00ED7607">
        <w:lastRenderedPageBreak/>
        <w:t>transféré (sont principalement visés les transferts d’un patient pour réalisation d’une séance de chimiothérapie, de dialyse et de radiothérapie).</w:t>
      </w:r>
    </w:p>
    <w:p w14:paraId="2EECE9AD" w14:textId="1298FFAC" w:rsidR="00B8455D" w:rsidRPr="00ED7607" w:rsidRDefault="00B8455D" w:rsidP="007514FA">
      <w:pPr>
        <w:autoSpaceDE w:val="0"/>
        <w:autoSpaceDN w:val="0"/>
        <w:adjustRightInd w:val="0"/>
        <w:spacing w:after="0" w:line="240" w:lineRule="auto"/>
        <w:jc w:val="both"/>
      </w:pPr>
      <w:r w:rsidRPr="00ED7607">
        <w:t>La prescription doit par ailleurs indiquer :</w:t>
      </w:r>
      <w:r w:rsidR="00DC65A7" w:rsidRPr="00ED7607">
        <w:t xml:space="preserve"> </w:t>
      </w:r>
    </w:p>
    <w:p w14:paraId="51CD50A3" w14:textId="7B58B549" w:rsidR="00B8455D" w:rsidRPr="00ED7607" w:rsidRDefault="00B8455D" w:rsidP="007514FA">
      <w:pPr>
        <w:autoSpaceDE w:val="0"/>
        <w:autoSpaceDN w:val="0"/>
        <w:adjustRightInd w:val="0"/>
        <w:spacing w:after="0" w:line="240" w:lineRule="auto"/>
        <w:ind w:left="708"/>
        <w:jc w:val="both"/>
      </w:pPr>
      <w:r w:rsidRPr="00ED7607">
        <w:t>• L’identification du patient (nom, prénom, âge</w:t>
      </w:r>
      <w:r w:rsidR="00ED57D3" w:rsidRPr="00ED7607">
        <w:t>, date de naissance</w:t>
      </w:r>
      <w:r w:rsidRPr="00ED7607">
        <w:t>) ;</w:t>
      </w:r>
    </w:p>
    <w:p w14:paraId="4C9B5F4C" w14:textId="77777777" w:rsidR="00B8455D" w:rsidRPr="00ED7607" w:rsidRDefault="00B8455D" w:rsidP="007514FA">
      <w:pPr>
        <w:autoSpaceDE w:val="0"/>
        <w:autoSpaceDN w:val="0"/>
        <w:adjustRightInd w:val="0"/>
        <w:spacing w:after="0" w:line="240" w:lineRule="auto"/>
        <w:ind w:left="708"/>
        <w:jc w:val="both"/>
      </w:pPr>
      <w:r w:rsidRPr="00ED7607">
        <w:t>• La nature du transport (Aller, Aller-retour, transport simultané de plusieurs patients, etc.) ;</w:t>
      </w:r>
    </w:p>
    <w:p w14:paraId="7FA3B787" w14:textId="77777777" w:rsidR="00B8455D" w:rsidRPr="00ED7607" w:rsidRDefault="00B8455D" w:rsidP="007514FA">
      <w:pPr>
        <w:autoSpaceDE w:val="0"/>
        <w:autoSpaceDN w:val="0"/>
        <w:adjustRightInd w:val="0"/>
        <w:spacing w:after="0" w:line="240" w:lineRule="auto"/>
        <w:ind w:left="708"/>
        <w:jc w:val="both"/>
      </w:pPr>
      <w:r w:rsidRPr="00ED7607">
        <w:t>• La date et l’heure de prise du rendez-vous du patient ;</w:t>
      </w:r>
    </w:p>
    <w:p w14:paraId="46C4BCD7" w14:textId="77777777" w:rsidR="00B8455D" w:rsidRPr="00ED7607" w:rsidRDefault="00B8455D" w:rsidP="007514FA">
      <w:pPr>
        <w:autoSpaceDE w:val="0"/>
        <w:autoSpaceDN w:val="0"/>
        <w:adjustRightInd w:val="0"/>
        <w:spacing w:after="0" w:line="240" w:lineRule="auto"/>
        <w:ind w:left="708"/>
        <w:jc w:val="both"/>
      </w:pPr>
      <w:r w:rsidRPr="00ED7607">
        <w:t>• Le lieu de prise en charge ;</w:t>
      </w:r>
    </w:p>
    <w:p w14:paraId="048D5542" w14:textId="152FAF2D" w:rsidR="00B8455D" w:rsidRDefault="00B8455D" w:rsidP="007514FA">
      <w:pPr>
        <w:ind w:left="708"/>
        <w:jc w:val="both"/>
      </w:pPr>
      <w:r w:rsidRPr="00ED7607">
        <w:t>• Le lieu de destination.</w:t>
      </w:r>
      <w:r w:rsidR="00945E71">
        <w:t xml:space="preserve"> </w:t>
      </w:r>
    </w:p>
    <w:p w14:paraId="3D0C6D97" w14:textId="77777777" w:rsidR="007514FA" w:rsidRPr="00ED7607" w:rsidRDefault="007514FA" w:rsidP="007514FA">
      <w:pPr>
        <w:pStyle w:val="Titre3"/>
        <w:ind w:firstLine="708"/>
        <w:rPr>
          <w:rStyle w:val="Accentuationintense"/>
        </w:rPr>
      </w:pPr>
      <w:bookmarkStart w:id="24" w:name="_Toc2244346"/>
      <w:r w:rsidRPr="00ED7607">
        <w:rPr>
          <w:rStyle w:val="Accentuationintense"/>
        </w:rPr>
        <w:t>Section 3 – Emission des bons de commande</w:t>
      </w:r>
      <w:bookmarkEnd w:id="24"/>
    </w:p>
    <w:p w14:paraId="20D4FE91" w14:textId="77777777" w:rsidR="007514FA" w:rsidRPr="00ED7607" w:rsidRDefault="007514FA" w:rsidP="007514FA">
      <w:pPr>
        <w:autoSpaceDE w:val="0"/>
        <w:autoSpaceDN w:val="0"/>
        <w:adjustRightInd w:val="0"/>
        <w:spacing w:after="0" w:line="240" w:lineRule="auto"/>
        <w:jc w:val="both"/>
      </w:pPr>
      <w:r w:rsidRPr="00ED7607">
        <w:t>La prescription médicale de transport (PMT) est réceptionnée par le(s) secrétariat(s) des services concernés du pouvoir adjudicateur ou directement par le service centralisé le cas échéant.</w:t>
      </w:r>
    </w:p>
    <w:p w14:paraId="2636C9CF" w14:textId="77777777" w:rsidR="007514FA" w:rsidRPr="00ED7607" w:rsidRDefault="007514FA" w:rsidP="007514FA">
      <w:pPr>
        <w:autoSpaceDE w:val="0"/>
        <w:autoSpaceDN w:val="0"/>
        <w:adjustRightInd w:val="0"/>
        <w:spacing w:after="0" w:line="240" w:lineRule="auto"/>
        <w:jc w:val="both"/>
      </w:pPr>
      <w:r w:rsidRPr="00ED7607">
        <w:t>Le service formalise alors la commande de transport. Cette commande peut être enrichie d’informations non précisées par la PMT mais qui contribuent à améliorer les conditions de</w:t>
      </w:r>
    </w:p>
    <w:p w14:paraId="1EE8C878" w14:textId="77777777" w:rsidR="007514FA" w:rsidRPr="00ED7607" w:rsidRDefault="007514FA" w:rsidP="007514FA">
      <w:pPr>
        <w:autoSpaceDE w:val="0"/>
        <w:autoSpaceDN w:val="0"/>
        <w:adjustRightInd w:val="0"/>
        <w:spacing w:after="0" w:line="240" w:lineRule="auto"/>
        <w:jc w:val="both"/>
      </w:pPr>
      <w:r w:rsidRPr="00ED7607">
        <w:t>réalisation du transport :</w:t>
      </w:r>
    </w:p>
    <w:p w14:paraId="635F54E5" w14:textId="06B49739" w:rsidR="007514FA" w:rsidRPr="00ED7607" w:rsidRDefault="007514FA" w:rsidP="007514FA">
      <w:pPr>
        <w:autoSpaceDE w:val="0"/>
        <w:autoSpaceDN w:val="0"/>
        <w:adjustRightInd w:val="0"/>
        <w:spacing w:after="0" w:line="240" w:lineRule="auto"/>
        <w:ind w:left="708"/>
        <w:jc w:val="both"/>
      </w:pPr>
      <w:r w:rsidRPr="00ED7607">
        <w:t xml:space="preserve">• </w:t>
      </w:r>
      <w:r w:rsidR="00AF4216" w:rsidRPr="00ED7607">
        <w:t>Le service où devra se présenter le chauffeur ;</w:t>
      </w:r>
    </w:p>
    <w:p w14:paraId="5B48C2F6" w14:textId="77777777" w:rsidR="007514FA" w:rsidRPr="00ED7607" w:rsidRDefault="007514FA" w:rsidP="007514FA">
      <w:pPr>
        <w:autoSpaceDE w:val="0"/>
        <w:autoSpaceDN w:val="0"/>
        <w:adjustRightInd w:val="0"/>
        <w:spacing w:after="0" w:line="240" w:lineRule="auto"/>
        <w:ind w:left="708"/>
        <w:jc w:val="both"/>
      </w:pPr>
      <w:r w:rsidRPr="00ED7607">
        <w:t>• Le matériel nécessaire (brancard, fauteuil, fauteuil personnel, nacelle, attelle, coquille) ;</w:t>
      </w:r>
    </w:p>
    <w:p w14:paraId="116C352E" w14:textId="77777777" w:rsidR="007514FA" w:rsidRPr="00ED7607" w:rsidRDefault="007514FA" w:rsidP="007514FA">
      <w:pPr>
        <w:autoSpaceDE w:val="0"/>
        <w:autoSpaceDN w:val="0"/>
        <w:adjustRightInd w:val="0"/>
        <w:spacing w:after="0" w:line="240" w:lineRule="auto"/>
        <w:ind w:left="708"/>
        <w:jc w:val="both"/>
      </w:pPr>
      <w:r w:rsidRPr="00ED7607">
        <w:t>• Les précautions du transport : modalité d’isolement, de manutention, de surveillance ;</w:t>
      </w:r>
    </w:p>
    <w:p w14:paraId="7F40E911" w14:textId="77777777" w:rsidR="007514FA" w:rsidRPr="00ED7607" w:rsidRDefault="007514FA" w:rsidP="007514FA">
      <w:pPr>
        <w:autoSpaceDE w:val="0"/>
        <w:autoSpaceDN w:val="0"/>
        <w:adjustRightInd w:val="0"/>
        <w:spacing w:after="0" w:line="240" w:lineRule="auto"/>
        <w:ind w:left="708"/>
        <w:jc w:val="both"/>
      </w:pPr>
      <w:r w:rsidRPr="00ED7607">
        <w:t>• Les documents nécessaires au paient : dossier, lettres, ordonnances, clichés d’examen et</w:t>
      </w:r>
    </w:p>
    <w:p w14:paraId="783A3CB0" w14:textId="77777777" w:rsidR="007514FA" w:rsidRPr="00ED7607" w:rsidRDefault="007514FA" w:rsidP="007514FA">
      <w:pPr>
        <w:ind w:left="708"/>
        <w:jc w:val="both"/>
      </w:pPr>
      <w:r w:rsidRPr="00ED7607">
        <w:t>carton de rendez-vous</w:t>
      </w:r>
    </w:p>
    <w:p w14:paraId="6D373488" w14:textId="526BBB67" w:rsidR="007514FA" w:rsidRPr="00ED7607" w:rsidRDefault="007514FA" w:rsidP="007514FA">
      <w:pPr>
        <w:jc w:val="both"/>
      </w:pPr>
      <w:r w:rsidRPr="00ED7607">
        <w:t xml:space="preserve">Les bons de commande sont adressés au titulaire par </w:t>
      </w:r>
      <w:r w:rsidR="00945E71" w:rsidRPr="00ED7607">
        <w:t xml:space="preserve">mail </w:t>
      </w:r>
      <w:r w:rsidRPr="00ED7607">
        <w:t>(avec récépissé d’envoi) ou remis en main propre contre délivrance d’un récépissé.</w:t>
      </w:r>
    </w:p>
    <w:p w14:paraId="79E72456" w14:textId="61601C59" w:rsidR="007514FA" w:rsidRPr="00ED7607" w:rsidRDefault="007514FA" w:rsidP="007514FA">
      <w:r w:rsidRPr="00ED7607">
        <w:rPr>
          <w:b/>
          <w:u w:val="single"/>
        </w:rPr>
        <w:t>Personnes habilitées à émettre les bons de commande</w:t>
      </w:r>
      <w:r w:rsidRPr="00ED7607">
        <w:t xml:space="preserve"> : Les bons de commande sont émis par le </w:t>
      </w:r>
      <w:r w:rsidR="00195B1E" w:rsidRPr="00ED7607">
        <w:t>secrétariat médical</w:t>
      </w:r>
      <w:r w:rsidRPr="00ED7607">
        <w:t xml:space="preserve"> du CMPR.</w:t>
      </w:r>
      <w:r w:rsidR="00945E71" w:rsidRPr="00ED7607">
        <w:t xml:space="preserve">  </w:t>
      </w:r>
    </w:p>
    <w:p w14:paraId="3369FCD7" w14:textId="77777777" w:rsidR="007514FA" w:rsidRPr="00ED7607" w:rsidRDefault="007514FA" w:rsidP="007514FA">
      <w:pPr>
        <w:pStyle w:val="Titre3"/>
        <w:ind w:firstLine="708"/>
        <w:rPr>
          <w:rStyle w:val="Accentuationintense"/>
        </w:rPr>
      </w:pPr>
      <w:bookmarkStart w:id="25" w:name="_Toc2244347"/>
      <w:r w:rsidRPr="00ED7607">
        <w:rPr>
          <w:rStyle w:val="Accentuationintense"/>
        </w:rPr>
        <w:t>Section 4 – Lieu d’exécution</w:t>
      </w:r>
      <w:bookmarkEnd w:id="25"/>
    </w:p>
    <w:p w14:paraId="041598DA" w14:textId="77777777" w:rsidR="007514FA" w:rsidRPr="00ED7607" w:rsidRDefault="007514FA" w:rsidP="007514FA">
      <w:pPr>
        <w:spacing w:after="0"/>
        <w:jc w:val="center"/>
        <w:rPr>
          <w:b/>
        </w:rPr>
      </w:pPr>
      <w:r w:rsidRPr="00ED7607">
        <w:rPr>
          <w:b/>
        </w:rPr>
        <w:t>Centre de Médecine Physique et Réadaptation</w:t>
      </w:r>
    </w:p>
    <w:p w14:paraId="4B95A761" w14:textId="1055AF53" w:rsidR="007514FA" w:rsidRPr="00ED7607" w:rsidRDefault="007514FA" w:rsidP="007514FA">
      <w:pPr>
        <w:spacing w:after="0"/>
        <w:jc w:val="center"/>
      </w:pPr>
      <w:r w:rsidRPr="00ED7607">
        <w:t xml:space="preserve"> 17 avenue du </w:t>
      </w:r>
      <w:r w:rsidR="00ED7607" w:rsidRPr="00ED7607">
        <w:t>D</w:t>
      </w:r>
      <w:r w:rsidRPr="00ED7607">
        <w:t xml:space="preserve">octeur Jacques Aimez </w:t>
      </w:r>
    </w:p>
    <w:p w14:paraId="47431951" w14:textId="77777777" w:rsidR="00C16A6B" w:rsidRPr="00ED7607" w:rsidRDefault="00C16A6B" w:rsidP="007514FA">
      <w:pPr>
        <w:spacing w:after="0"/>
        <w:jc w:val="center"/>
      </w:pPr>
      <w:r w:rsidRPr="00ED7607">
        <w:t>BP.12</w:t>
      </w:r>
    </w:p>
    <w:p w14:paraId="742F1389" w14:textId="77777777" w:rsidR="007514FA" w:rsidRPr="00ED7607" w:rsidRDefault="007514FA" w:rsidP="007735D0">
      <w:pPr>
        <w:jc w:val="center"/>
      </w:pPr>
      <w:r w:rsidRPr="00ED7607">
        <w:t>61140 Bagnoles de l'Orne Normandie</w:t>
      </w:r>
    </w:p>
    <w:p w14:paraId="4D0D6A2D" w14:textId="77777777" w:rsidR="00CE2755" w:rsidRPr="00ED7607" w:rsidRDefault="00CE2755" w:rsidP="00CE2755">
      <w:pPr>
        <w:pStyle w:val="Titre3"/>
        <w:ind w:firstLine="708"/>
        <w:rPr>
          <w:rStyle w:val="Accentuationintense"/>
        </w:rPr>
      </w:pPr>
      <w:bookmarkStart w:id="26" w:name="_Toc2244348"/>
      <w:r w:rsidRPr="00ED7607">
        <w:rPr>
          <w:rStyle w:val="Accentuationintense"/>
        </w:rPr>
        <w:t xml:space="preserve">Section </w:t>
      </w:r>
      <w:r w:rsidR="007514FA" w:rsidRPr="00ED7607">
        <w:rPr>
          <w:rStyle w:val="Accentuationintense"/>
        </w:rPr>
        <w:t>5</w:t>
      </w:r>
      <w:r w:rsidRPr="00ED7607">
        <w:rPr>
          <w:rStyle w:val="Accentuationintense"/>
        </w:rPr>
        <w:t xml:space="preserve"> – Engagement du titulaire</w:t>
      </w:r>
      <w:bookmarkEnd w:id="26"/>
    </w:p>
    <w:p w14:paraId="16AF207C" w14:textId="77777777" w:rsidR="00CE2755" w:rsidRPr="00ED7607" w:rsidRDefault="00CE2755" w:rsidP="00882714">
      <w:pPr>
        <w:jc w:val="both"/>
      </w:pPr>
      <w:r w:rsidRPr="00ED7607">
        <w:t>La ou les entreprise(s) soumissionnaire(s) s’engage(nt) au respect des horaires convenus avec l’établissement de santé.</w:t>
      </w:r>
    </w:p>
    <w:p w14:paraId="577DEA3F" w14:textId="77777777" w:rsidR="00CE2755" w:rsidRPr="00ED7607" w:rsidRDefault="00CE2755" w:rsidP="00882714">
      <w:pPr>
        <w:jc w:val="both"/>
      </w:pPr>
      <w:r w:rsidRPr="00ED7607">
        <w:t>Les délais de réponse sont définis au moment de l’expression de la demande, et sont plus contraignants si la demande est faite suffisamment en amont, afin de favoriser l'anticipation des besoins.</w:t>
      </w:r>
    </w:p>
    <w:p w14:paraId="7EA88F91" w14:textId="77777777" w:rsidR="00CE2755" w:rsidRPr="00ED7607" w:rsidRDefault="00CE2755" w:rsidP="00882714">
      <w:pPr>
        <w:jc w:val="both"/>
      </w:pPr>
      <w:r w:rsidRPr="00ED7607">
        <w:t>Au vu de l'heure prévue de sortie, l'établissement veille à ce que le patient soit prêt, les formalités liées à son départ effectuées, et la prescription médicale de transport réalisée.</w:t>
      </w:r>
    </w:p>
    <w:p w14:paraId="2398AAE2" w14:textId="007AC18F" w:rsidR="00CE2755" w:rsidRPr="00ED7607" w:rsidRDefault="00CE2755" w:rsidP="00882714">
      <w:pPr>
        <w:jc w:val="both"/>
      </w:pPr>
      <w:r w:rsidRPr="00ED7607">
        <w:t xml:space="preserve">Le personnel du titulaire doit </w:t>
      </w:r>
      <w:r w:rsidR="00386AF4" w:rsidRPr="00ED7607">
        <w:t>être en capacité de présenter une carte d’identité et d’attester de sa capacité professionnelle.</w:t>
      </w:r>
      <w:r w:rsidRPr="00ED7607">
        <w:t xml:space="preserve"> Il se conformera à toute procédure d’identification et de contrôle mise en place par le pouvoir adjudicateur.</w:t>
      </w:r>
    </w:p>
    <w:p w14:paraId="32E067A9" w14:textId="77777777" w:rsidR="00CE2755" w:rsidRPr="00ED7607" w:rsidRDefault="00CE2755" w:rsidP="007735D0">
      <w:pPr>
        <w:spacing w:after="0"/>
        <w:jc w:val="both"/>
      </w:pPr>
      <w:r w:rsidRPr="00ED7607">
        <w:t>Les indisponibilités successives d’une entreprise entraineront de facto après 3 mises en demeure la rupture du marché aux torts exclusifs de celle-ci.</w:t>
      </w:r>
    </w:p>
    <w:p w14:paraId="65F583C7" w14:textId="77777777" w:rsidR="007735D0" w:rsidRPr="00ED7607" w:rsidRDefault="007735D0" w:rsidP="007735D0">
      <w:pPr>
        <w:spacing w:after="0"/>
        <w:jc w:val="both"/>
      </w:pPr>
    </w:p>
    <w:p w14:paraId="16CD4AC7" w14:textId="77777777" w:rsidR="00AA673E" w:rsidRPr="00ED7607" w:rsidRDefault="00E82C17" w:rsidP="007735D0">
      <w:pPr>
        <w:pStyle w:val="Titre2"/>
        <w:spacing w:before="0" w:after="120"/>
      </w:pPr>
      <w:bookmarkStart w:id="27" w:name="_Toc2244349"/>
      <w:r w:rsidRPr="00ED7607">
        <w:lastRenderedPageBreak/>
        <w:t>Article 8 – Obligations du prestataire</w:t>
      </w:r>
      <w:bookmarkEnd w:id="27"/>
    </w:p>
    <w:p w14:paraId="5CBA73D5" w14:textId="77777777" w:rsidR="00E82C17" w:rsidRPr="00ED7607" w:rsidRDefault="00E82C17" w:rsidP="00E82C17">
      <w:pPr>
        <w:pStyle w:val="Titre3"/>
        <w:ind w:firstLine="708"/>
        <w:rPr>
          <w:rStyle w:val="Accentuationintense"/>
        </w:rPr>
      </w:pPr>
      <w:bookmarkStart w:id="28" w:name="_Toc2244350"/>
      <w:r w:rsidRPr="00ED7607">
        <w:rPr>
          <w:rStyle w:val="Accentuationintense"/>
        </w:rPr>
        <w:t>Section 1 – Comportement du personnel du prestataire</w:t>
      </w:r>
      <w:bookmarkEnd w:id="28"/>
    </w:p>
    <w:p w14:paraId="77FA8D6A" w14:textId="77777777" w:rsidR="00E82C17" w:rsidRPr="00ED7607" w:rsidRDefault="00E82C17" w:rsidP="00E82C17">
      <w:pPr>
        <w:jc w:val="both"/>
      </w:pPr>
      <w:r w:rsidRPr="00ED7607">
        <w:t>Le titulaire du marché et ses personnels sont liés par le secret professionnel et assujettis à la discrétion d’usage, en ce qui concerne tant le patient que le service, pour tout ce qui concerne le contenu du dossier ou l’état de ce dernier, dont il a connaissance dans l’exercice de ses fonctions et d’une façon générale, pour tout ce qui concerne tant le patient que le service.</w:t>
      </w:r>
    </w:p>
    <w:p w14:paraId="62100FF2" w14:textId="77777777" w:rsidR="00E82C17" w:rsidRPr="00ED7607" w:rsidRDefault="00E82C17" w:rsidP="00E82C17">
      <w:pPr>
        <w:jc w:val="both"/>
      </w:pPr>
      <w:r w:rsidRPr="00ED7607">
        <w:t>Ils sont tenus au respect de la liberté de conscience de chacun ; toute forme d’intervention concernant les opinions politiques, confessionnelles ou religieuses sera formellement interdite.</w:t>
      </w:r>
    </w:p>
    <w:p w14:paraId="1D409B3F" w14:textId="77777777" w:rsidR="00E82C17" w:rsidRPr="00ED7607" w:rsidRDefault="00E82C17" w:rsidP="00E82C17">
      <w:pPr>
        <w:jc w:val="both"/>
      </w:pPr>
      <w:r w:rsidRPr="00ED7607">
        <w:t>Au cours de la manipulation, l’équipage respectera l’intégrité physique, la pudeur, la dignité ainsi que le confort de la personne transportée. L’ambulancier accompagnera le patient jusqu’au service concerné et s’assurera, avant de quitter le patient, que celui-ci est bien pris en charge.</w:t>
      </w:r>
    </w:p>
    <w:p w14:paraId="52907BAE" w14:textId="77777777" w:rsidR="00E82C17" w:rsidRPr="00ED7607" w:rsidRDefault="00E82C17" w:rsidP="00E82C17">
      <w:pPr>
        <w:jc w:val="both"/>
      </w:pPr>
      <w:r w:rsidRPr="00ED7607">
        <w:t>Tout document d’ordre médical concernant le patient pris en charge remis à l’équipe ambulancière sera exclusivement transmis aux destinataires identifiés dans les structures et ne devra en aucun cas être communiqué au patient, sa famille ou un quelconque tiers.</w:t>
      </w:r>
    </w:p>
    <w:p w14:paraId="0BE59A1B" w14:textId="77777777" w:rsidR="00E82C17" w:rsidRPr="00ED7607" w:rsidRDefault="00E82C17" w:rsidP="00E82C17">
      <w:pPr>
        <w:jc w:val="both"/>
      </w:pPr>
      <w:r w:rsidRPr="00ED7607">
        <w:t>La direction du CMPR se réserve la possibilité d’exiger du titulaire du marché le remplacement immédiat, sans versement d’aucune indemnité, de tel ou tel de ses agents dont la tenue ou le comportement général ne seraient pas compatibles avec les exigences de la qualité de prise en charge des patients que les établissements ont l’obligation de faire respecter.</w:t>
      </w:r>
    </w:p>
    <w:p w14:paraId="0255B3C3" w14:textId="77777777" w:rsidR="00E82C17" w:rsidRPr="00ED7607" w:rsidRDefault="00E82C17" w:rsidP="00E82C17">
      <w:pPr>
        <w:pStyle w:val="Titre3"/>
        <w:ind w:firstLine="708"/>
        <w:rPr>
          <w:rStyle w:val="Accentuationintense"/>
        </w:rPr>
      </w:pPr>
      <w:bookmarkStart w:id="29" w:name="_Toc2244351"/>
      <w:r w:rsidRPr="00ED7607">
        <w:rPr>
          <w:rStyle w:val="Accentuationintense"/>
        </w:rPr>
        <w:t>Section 2 - Consignes à appliquer dans le cadre du plan Vigipirate</w:t>
      </w:r>
      <w:bookmarkEnd w:id="29"/>
    </w:p>
    <w:p w14:paraId="2CDDEAED" w14:textId="02FB0AF1" w:rsidR="00E82C17" w:rsidRPr="00ED7607" w:rsidRDefault="00E82C17" w:rsidP="00E82C17">
      <w:pPr>
        <w:jc w:val="both"/>
      </w:pPr>
      <w:r w:rsidRPr="00ED7607">
        <w:t>Chaque membre du personnel devra être doté de vêtements de travail permettant de le distinguer des agents d</w:t>
      </w:r>
      <w:r w:rsidR="00ED57D3" w:rsidRPr="00ED7607">
        <w:t>u CMPR de Bagnoles de l’Orne Normandie</w:t>
      </w:r>
      <w:r w:rsidRPr="00ED7607">
        <w:t>. Ceux-ci devront être propres et indiquer la dénomination de l’entreprise.</w:t>
      </w:r>
    </w:p>
    <w:p w14:paraId="626725AC" w14:textId="2A1D10E0" w:rsidR="0085486B" w:rsidRPr="00ED7607" w:rsidRDefault="00E82C17" w:rsidP="0085486B">
      <w:pPr>
        <w:jc w:val="both"/>
      </w:pPr>
      <w:r w:rsidRPr="00ED7607">
        <w:t>Le personnel chargé d’exécuter les prestations doit porter une bande patronymique ou un badge indiquant clairement son nom.</w:t>
      </w:r>
    </w:p>
    <w:p w14:paraId="7214D023" w14:textId="74CC7310" w:rsidR="00D26BAA" w:rsidRPr="00ED7607" w:rsidRDefault="00E82C17" w:rsidP="007735D0">
      <w:pPr>
        <w:autoSpaceDE w:val="0"/>
        <w:autoSpaceDN w:val="0"/>
        <w:adjustRightInd w:val="0"/>
        <w:spacing w:line="240" w:lineRule="auto"/>
        <w:jc w:val="both"/>
      </w:pPr>
      <w:r w:rsidRPr="00ED7607">
        <w:t>En complément, le titulaire s’engage à respecter la législation applicable dans le domaine de la</w:t>
      </w:r>
      <w:r w:rsidR="00D26BAA" w:rsidRPr="00ED7607">
        <w:t xml:space="preserve"> </w:t>
      </w:r>
      <w:r w:rsidRPr="00ED7607">
        <w:t>sécurité et ses éventuelles évolutions.</w:t>
      </w:r>
    </w:p>
    <w:p w14:paraId="2381B6F1" w14:textId="77777777" w:rsidR="00D26BAA" w:rsidRPr="00ED7607" w:rsidRDefault="00D26BAA" w:rsidP="00D26BAA">
      <w:pPr>
        <w:pStyle w:val="Titre3"/>
        <w:ind w:firstLine="708"/>
        <w:rPr>
          <w:rStyle w:val="Accentuationintense"/>
        </w:rPr>
      </w:pPr>
      <w:bookmarkStart w:id="30" w:name="_Toc2244352"/>
      <w:r w:rsidRPr="00ED7607">
        <w:rPr>
          <w:rStyle w:val="Accentuationintense"/>
        </w:rPr>
        <w:t>Section 3 – Véhicules, hygiène et entretien des matériels du titulaire</w:t>
      </w:r>
      <w:bookmarkEnd w:id="30"/>
    </w:p>
    <w:p w14:paraId="42540881" w14:textId="77777777" w:rsidR="00D26BAA" w:rsidRPr="00ED7607" w:rsidRDefault="00D26BAA" w:rsidP="00D26BAA">
      <w:pPr>
        <w:jc w:val="both"/>
      </w:pPr>
      <w:r w:rsidRPr="00ED7607">
        <w:t>Les véhicules (ambulances et VSL) répondront aux obligations fixées par la législation et la réglementation dont les articles L. 6312-1, R.6312-8 du Code de la santé publique, ses décrets et arrêtés d’application.</w:t>
      </w:r>
    </w:p>
    <w:p w14:paraId="2CD7053F" w14:textId="77777777" w:rsidR="00D26BAA" w:rsidRPr="00ED7607" w:rsidRDefault="00D26BAA" w:rsidP="00D26BAA">
      <w:pPr>
        <w:jc w:val="both"/>
      </w:pPr>
      <w:r w:rsidRPr="00ED7607">
        <w:t>Les véhicules de transports sanitaires et leurs équipages peuvent être source de contamination du patient transporté et inversement. Il existe des recommandations générales qui s’appliquent à tout type de véhicule de transport sanitaire.</w:t>
      </w:r>
    </w:p>
    <w:p w14:paraId="4FF10732" w14:textId="77777777" w:rsidR="00D26BAA" w:rsidRPr="00ED7607" w:rsidRDefault="00D26BAA" w:rsidP="00D26BAA">
      <w:pPr>
        <w:jc w:val="both"/>
      </w:pPr>
      <w:r w:rsidRPr="00ED7607">
        <w:t>L’équipage devra respecter les consignes d’hygiène prévues dans l’exercice de la profession. Les règles de sécurité seront respectées en prenant garde d’apporter tout confort au patient transporté.</w:t>
      </w:r>
    </w:p>
    <w:p w14:paraId="6CADE3AD" w14:textId="77777777" w:rsidR="00D26BAA" w:rsidRPr="00ED7607" w:rsidRDefault="00D26BAA" w:rsidP="00D26BAA">
      <w:pPr>
        <w:jc w:val="both"/>
      </w:pPr>
      <w:r w:rsidRPr="00ED7607">
        <w:t>La maintenance préventive et corrective ainsi que l’entretien de ses matériels biomédicaux et paramédicaux sont assurés par le titulaire de façon régulière, afin d’éviter tout dysfonctionnement. A titre général, le titulaire doit prendre toute mesure corrective et préventive de nature à améliorer la qualité des prestations.</w:t>
      </w:r>
    </w:p>
    <w:p w14:paraId="66044DDF" w14:textId="77777777" w:rsidR="00D26BAA" w:rsidRPr="00ED7607" w:rsidRDefault="00D26BAA" w:rsidP="00D26BAA">
      <w:pPr>
        <w:pStyle w:val="Titre3"/>
        <w:ind w:firstLine="708"/>
        <w:rPr>
          <w:rStyle w:val="Accentuationintense"/>
        </w:rPr>
      </w:pPr>
      <w:bookmarkStart w:id="31" w:name="_Toc2244353"/>
      <w:r w:rsidRPr="00ED7607">
        <w:rPr>
          <w:rStyle w:val="Accentuationintense"/>
        </w:rPr>
        <w:lastRenderedPageBreak/>
        <w:t>Section 4 – Suivi de qualité</w:t>
      </w:r>
      <w:bookmarkEnd w:id="31"/>
    </w:p>
    <w:p w14:paraId="4E2C3EC0" w14:textId="14366822" w:rsidR="00D26BAA" w:rsidRPr="00ED7607" w:rsidRDefault="00524CD1" w:rsidP="00D26BAA">
      <w:pPr>
        <w:autoSpaceDE w:val="0"/>
        <w:autoSpaceDN w:val="0"/>
        <w:adjustRightInd w:val="0"/>
        <w:spacing w:after="0" w:line="240" w:lineRule="auto"/>
        <w:jc w:val="both"/>
      </w:pPr>
      <w:r w:rsidRPr="00ED7607">
        <w:t>L’</w:t>
      </w:r>
      <w:r w:rsidR="00D26BAA" w:rsidRPr="00ED7607">
        <w:t>é</w:t>
      </w:r>
      <w:r w:rsidRPr="00ED7607">
        <w:t>tablissement dispose</w:t>
      </w:r>
      <w:r w:rsidR="00D26BAA" w:rsidRPr="00ED7607">
        <w:t xml:space="preserve"> de mécanismes de contrôle de la qualité. Cela consiste au suivi des problèmes rencontrés dans les services de soins. Le titulaire du marché sera tenu de répondre sous 72</w:t>
      </w:r>
    </w:p>
    <w:p w14:paraId="12702451" w14:textId="77777777" w:rsidR="00D26BAA" w:rsidRPr="00ED7607" w:rsidRDefault="00D26BAA" w:rsidP="00D26BAA">
      <w:pPr>
        <w:autoSpaceDE w:val="0"/>
        <w:autoSpaceDN w:val="0"/>
        <w:adjustRightInd w:val="0"/>
        <w:spacing w:after="0" w:line="240" w:lineRule="auto"/>
        <w:jc w:val="both"/>
      </w:pPr>
      <w:r w:rsidRPr="00ED7607">
        <w:t>heures ouvrées à la suite de l’envoi par mail du signalement de ces anomalies et devra mettre en place</w:t>
      </w:r>
    </w:p>
    <w:p w14:paraId="732E05B9" w14:textId="77777777" w:rsidR="00D26BAA" w:rsidRPr="00ED7607" w:rsidRDefault="00D26BAA" w:rsidP="007735D0">
      <w:pPr>
        <w:autoSpaceDE w:val="0"/>
        <w:autoSpaceDN w:val="0"/>
        <w:adjustRightInd w:val="0"/>
        <w:spacing w:line="240" w:lineRule="auto"/>
        <w:jc w:val="both"/>
      </w:pPr>
      <w:r w:rsidRPr="00ED7607">
        <w:t>un suivi des réclamations et expliquer les actions correctives proposées.</w:t>
      </w:r>
    </w:p>
    <w:p w14:paraId="479E834A" w14:textId="77777777" w:rsidR="00D26BAA" w:rsidRPr="00ED7607" w:rsidRDefault="00D26BAA" w:rsidP="00D26BAA">
      <w:pPr>
        <w:pStyle w:val="Titre3"/>
        <w:ind w:firstLine="708"/>
        <w:rPr>
          <w:rStyle w:val="Accentuationintense"/>
        </w:rPr>
      </w:pPr>
      <w:bookmarkStart w:id="32" w:name="_Toc2244354"/>
      <w:r w:rsidRPr="00ED7607">
        <w:rPr>
          <w:rStyle w:val="Accentuationintense"/>
        </w:rPr>
        <w:t>Section 5 – Evaluation</w:t>
      </w:r>
      <w:bookmarkEnd w:id="32"/>
    </w:p>
    <w:p w14:paraId="271F9C1B" w14:textId="01353C22" w:rsidR="00D26BAA" w:rsidRPr="00ED7607" w:rsidRDefault="00D26BAA" w:rsidP="00D26BAA">
      <w:pPr>
        <w:autoSpaceDE w:val="0"/>
        <w:autoSpaceDN w:val="0"/>
        <w:adjustRightInd w:val="0"/>
        <w:spacing w:line="240" w:lineRule="auto"/>
      </w:pPr>
      <w:r w:rsidRPr="00ED7607">
        <w:t>Le titulaire du présent marché proposera avec son offre, un mode d’évaluation sur le suivi et la qualité des prestations fournies. Un document décrira notamment les modalités du contrôle qualité et du suivi des prestations internes à l’entreprise.</w:t>
      </w:r>
    </w:p>
    <w:p w14:paraId="02B472B5" w14:textId="77777777" w:rsidR="00D26BAA" w:rsidRPr="00ED7607" w:rsidRDefault="00D26BAA" w:rsidP="00D26BAA">
      <w:pPr>
        <w:autoSpaceDE w:val="0"/>
        <w:autoSpaceDN w:val="0"/>
        <w:adjustRightInd w:val="0"/>
        <w:spacing w:after="0" w:line="240" w:lineRule="auto"/>
      </w:pPr>
      <w:r w:rsidRPr="00ED7607">
        <w:t>Il devra répondra notamment aux exigences suivantes :</w:t>
      </w:r>
    </w:p>
    <w:p w14:paraId="5FA13463" w14:textId="77777777" w:rsidR="00D26BAA" w:rsidRPr="00ED7607" w:rsidRDefault="00D26BAA" w:rsidP="00D26BAA">
      <w:pPr>
        <w:pStyle w:val="Paragraphedeliste"/>
        <w:numPr>
          <w:ilvl w:val="0"/>
          <w:numId w:val="26"/>
        </w:numPr>
        <w:autoSpaceDE w:val="0"/>
        <w:autoSpaceDN w:val="0"/>
        <w:adjustRightInd w:val="0"/>
        <w:spacing w:after="0" w:line="240" w:lineRule="auto"/>
      </w:pPr>
      <w:r w:rsidRPr="00ED7607">
        <w:t>Assurer la traçabilité de la prestation : heure, lieu de la prestation et nom de la personne qui a assuré le transport,</w:t>
      </w:r>
    </w:p>
    <w:p w14:paraId="4663A15E" w14:textId="77777777" w:rsidR="00D26BAA" w:rsidRPr="00ED7607" w:rsidRDefault="00D26BAA" w:rsidP="00D26BAA">
      <w:pPr>
        <w:pStyle w:val="Paragraphedeliste"/>
        <w:numPr>
          <w:ilvl w:val="0"/>
          <w:numId w:val="26"/>
        </w:numPr>
        <w:autoSpaceDE w:val="0"/>
        <w:autoSpaceDN w:val="0"/>
        <w:adjustRightInd w:val="0"/>
        <w:spacing w:after="0" w:line="240" w:lineRule="auto"/>
      </w:pPr>
      <w:r w:rsidRPr="00ED7607">
        <w:t>Permettre de contrôler la qualité de la prestation,</w:t>
      </w:r>
    </w:p>
    <w:p w14:paraId="7732771A" w14:textId="77777777" w:rsidR="00E82C17" w:rsidRPr="00ED7607" w:rsidRDefault="00D26BAA" w:rsidP="00D26BAA">
      <w:pPr>
        <w:pStyle w:val="Paragraphedeliste"/>
        <w:numPr>
          <w:ilvl w:val="0"/>
          <w:numId w:val="26"/>
        </w:numPr>
        <w:autoSpaceDE w:val="0"/>
        <w:autoSpaceDN w:val="0"/>
        <w:adjustRightInd w:val="0"/>
        <w:spacing w:line="240" w:lineRule="auto"/>
      </w:pPr>
      <w:r w:rsidRPr="00ED7607">
        <w:t>Permettre à l’établissement d’effectuer un suivi financier des dépenses par mois avec un bilan annuel.</w:t>
      </w:r>
    </w:p>
    <w:p w14:paraId="6610061F" w14:textId="77777777" w:rsidR="00D26BAA" w:rsidRPr="00ED7607" w:rsidRDefault="00D26BAA" w:rsidP="00D26BAA">
      <w:pPr>
        <w:autoSpaceDE w:val="0"/>
        <w:autoSpaceDN w:val="0"/>
        <w:adjustRightInd w:val="0"/>
        <w:spacing w:after="0" w:line="240" w:lineRule="auto"/>
      </w:pPr>
      <w:r w:rsidRPr="00ED7607">
        <w:t>En cours d’exécution du marché, des réunions de suivi seront organisées avec chaque représentant des différentes parties. Les responsables de l’entreprise prestataire devront obligatoirement y participer ainsi qu’à toute autre réunion jugée utile par le CMPR, selon un rythme défini au moment de la notification.</w:t>
      </w:r>
    </w:p>
    <w:p w14:paraId="0FC7BFD6" w14:textId="77777777" w:rsidR="00D26BAA" w:rsidRPr="00ED7607" w:rsidRDefault="00D26BAA" w:rsidP="00D26BAA">
      <w:pPr>
        <w:autoSpaceDE w:val="0"/>
        <w:autoSpaceDN w:val="0"/>
        <w:adjustRightInd w:val="0"/>
        <w:spacing w:after="0" w:line="240" w:lineRule="auto"/>
      </w:pPr>
      <w:r w:rsidRPr="00ED7607">
        <w:t>Le CMPR se réserve la possibilité de vérifier par tout moyen la bonne exécution du marché et l’atteinte de l’objectif de qualité de la prestation.</w:t>
      </w:r>
    </w:p>
    <w:p w14:paraId="7D172FC8" w14:textId="77777777" w:rsidR="00D26BAA" w:rsidRPr="00ED7607" w:rsidRDefault="00D26BAA" w:rsidP="00D26BAA">
      <w:pPr>
        <w:autoSpaceDE w:val="0"/>
        <w:autoSpaceDN w:val="0"/>
        <w:adjustRightInd w:val="0"/>
        <w:spacing w:after="0" w:line="240" w:lineRule="auto"/>
      </w:pPr>
    </w:p>
    <w:p w14:paraId="7D9110F3" w14:textId="77777777" w:rsidR="00D26BAA" w:rsidRPr="00ED7607" w:rsidRDefault="00D26BAA" w:rsidP="00D26BAA">
      <w:pPr>
        <w:pStyle w:val="Titre2"/>
        <w:spacing w:before="120" w:after="120"/>
      </w:pPr>
      <w:bookmarkStart w:id="33" w:name="_Toc2244355"/>
      <w:r w:rsidRPr="00ED7607">
        <w:t>Article 9 – Dispositions en faveur du développement durable</w:t>
      </w:r>
      <w:bookmarkEnd w:id="33"/>
    </w:p>
    <w:p w14:paraId="41443FE0" w14:textId="77777777" w:rsidR="00FF0C43" w:rsidRPr="00ED7607" w:rsidRDefault="00FF0C43" w:rsidP="007735D0">
      <w:pPr>
        <w:spacing w:after="0"/>
        <w:jc w:val="both"/>
      </w:pPr>
      <w:r w:rsidRPr="00ED7607">
        <w:t>Le titulaire précisera dans son offre technique ses actions et engagements en matière de développement durable : Utilisation de véhicules à faible émission de gaz à effet de serre, véhicule hybride, véhicule électrique...</w:t>
      </w:r>
    </w:p>
    <w:p w14:paraId="7253491E" w14:textId="77777777" w:rsidR="00D26BAA" w:rsidRPr="00ED7607" w:rsidRDefault="00D26BAA" w:rsidP="00D26BAA">
      <w:pPr>
        <w:autoSpaceDE w:val="0"/>
        <w:autoSpaceDN w:val="0"/>
        <w:adjustRightInd w:val="0"/>
        <w:spacing w:after="0" w:line="240" w:lineRule="auto"/>
      </w:pPr>
    </w:p>
    <w:p w14:paraId="0028EE73" w14:textId="77777777" w:rsidR="009006EC" w:rsidRPr="00ED7607" w:rsidRDefault="009006EC" w:rsidP="007735D0">
      <w:pPr>
        <w:pStyle w:val="Titre2"/>
        <w:spacing w:before="0" w:after="120"/>
      </w:pPr>
      <w:bookmarkStart w:id="34" w:name="_Toc2244356"/>
      <w:r w:rsidRPr="00ED7607">
        <w:t xml:space="preserve">Article </w:t>
      </w:r>
      <w:r w:rsidR="00D26BAA" w:rsidRPr="00ED7607">
        <w:t xml:space="preserve">10 </w:t>
      </w:r>
      <w:r w:rsidRPr="00ED7607">
        <w:t>– Prix de l’accord-cadre</w:t>
      </w:r>
      <w:bookmarkEnd w:id="34"/>
    </w:p>
    <w:p w14:paraId="3D5070A5" w14:textId="77777777" w:rsidR="009006EC" w:rsidRPr="00ED7607" w:rsidRDefault="009006EC" w:rsidP="00260EA1">
      <w:pPr>
        <w:pStyle w:val="Titre3"/>
        <w:ind w:firstLine="708"/>
        <w:rPr>
          <w:rStyle w:val="Accentuationintense"/>
        </w:rPr>
      </w:pPr>
      <w:bookmarkStart w:id="35" w:name="_Toc2244357"/>
      <w:r w:rsidRPr="00ED7607">
        <w:rPr>
          <w:rStyle w:val="Accentuationintense"/>
        </w:rPr>
        <w:t>Section 1 – Prix du marché</w:t>
      </w:r>
      <w:bookmarkEnd w:id="35"/>
      <w:r w:rsidRPr="00ED7607">
        <w:rPr>
          <w:rStyle w:val="Accentuationintense"/>
        </w:rPr>
        <w:t xml:space="preserve"> </w:t>
      </w:r>
    </w:p>
    <w:p w14:paraId="51FE2CA1" w14:textId="761E7B1B" w:rsidR="009006EC" w:rsidRPr="00ED7607" w:rsidRDefault="009006EC" w:rsidP="009006EC">
      <w:pPr>
        <w:jc w:val="both"/>
        <w:rPr>
          <w:u w:val="single"/>
        </w:rPr>
      </w:pPr>
      <w:r w:rsidRPr="00ED7607">
        <w:t xml:space="preserve">Les prix inscrits au sein du Bordereau de Prix Unitaires </w:t>
      </w:r>
      <w:r w:rsidRPr="00ED7607">
        <w:rPr>
          <w:u w:val="single"/>
        </w:rPr>
        <w:t xml:space="preserve">sont réputés fermes pendant </w:t>
      </w:r>
      <w:r w:rsidR="00ED7607" w:rsidRPr="00ED7607">
        <w:rPr>
          <w:u w:val="single"/>
        </w:rPr>
        <w:t>36</w:t>
      </w:r>
      <w:r w:rsidRPr="00ED7607">
        <w:rPr>
          <w:u w:val="single"/>
        </w:rPr>
        <w:t xml:space="preserve"> mois. </w:t>
      </w:r>
    </w:p>
    <w:p w14:paraId="1F02F7AE" w14:textId="77777777" w:rsidR="00C071B4" w:rsidRPr="00ED7607" w:rsidRDefault="009006EC" w:rsidP="009E35C0">
      <w:pPr>
        <w:jc w:val="both"/>
        <w:rPr>
          <w:rStyle w:val="Accentuationintense"/>
          <w:i w:val="0"/>
          <w:iCs w:val="0"/>
          <w:color w:val="auto"/>
        </w:rPr>
      </w:pPr>
      <w:r w:rsidRPr="00ED7607">
        <w:t>Le prix est réputé comprendre toutes charges fiscales, parafiscales ou autres frappant obligatoirement les prestations ainsi que tous les frais afférents aux fournitures, à la facturation, au conditionnement, à l'emballage, à la manutention, à l'assurance, au stockage, au transport jusqu'au lieu de livraison ou d'installation.</w:t>
      </w:r>
    </w:p>
    <w:p w14:paraId="4FE483DC" w14:textId="77777777" w:rsidR="009006EC" w:rsidRPr="00ED7607" w:rsidRDefault="009006EC" w:rsidP="00260EA1">
      <w:pPr>
        <w:pStyle w:val="Titre3"/>
        <w:ind w:firstLine="708"/>
        <w:rPr>
          <w:rStyle w:val="Accentuationintense"/>
        </w:rPr>
      </w:pPr>
      <w:bookmarkStart w:id="36" w:name="_Toc2244358"/>
      <w:r w:rsidRPr="00ED7607">
        <w:rPr>
          <w:rStyle w:val="Accentuationintense"/>
        </w:rPr>
        <w:t>Section 2 – Demande de révision des prix</w:t>
      </w:r>
      <w:bookmarkEnd w:id="36"/>
      <w:r w:rsidRPr="00ED7607">
        <w:rPr>
          <w:rStyle w:val="Accentuationintense"/>
        </w:rPr>
        <w:t xml:space="preserve"> </w:t>
      </w:r>
    </w:p>
    <w:p w14:paraId="0CA36ADD" w14:textId="77777777" w:rsidR="009006EC" w:rsidRPr="00ED7607" w:rsidRDefault="009006EC" w:rsidP="00DD4111">
      <w:pPr>
        <w:jc w:val="both"/>
      </w:pPr>
      <w:r w:rsidRPr="00ED7607">
        <w:t>Les prix détaillés au sein du Bordereau de Prix sont révisables de la façon suivante, y compris pendant les périodes de reconduction du marché :</w:t>
      </w:r>
    </w:p>
    <w:p w14:paraId="74474EE3" w14:textId="77777777" w:rsidR="009006EC" w:rsidRPr="00ED7607" w:rsidRDefault="009006EC" w:rsidP="00DD4111">
      <w:pPr>
        <w:numPr>
          <w:ilvl w:val="0"/>
          <w:numId w:val="5"/>
        </w:numPr>
        <w:spacing w:line="276" w:lineRule="auto"/>
        <w:jc w:val="both"/>
      </w:pPr>
      <w:r w:rsidRPr="00ED7607">
        <w:t>À tout moment en cas de baisse de prix des prestations en marché, le titulaire s’engage à répercuter cette baisse sur les prix consentis à l’établissement, dans un délai maximum de trente (30) jours à compter de la date d’effet de la baisse de prix.</w:t>
      </w:r>
    </w:p>
    <w:p w14:paraId="6EAA59EA" w14:textId="77777777" w:rsidR="009006EC" w:rsidRPr="00ED7607" w:rsidRDefault="009006EC" w:rsidP="00DD4111">
      <w:pPr>
        <w:numPr>
          <w:ilvl w:val="0"/>
          <w:numId w:val="5"/>
        </w:numPr>
        <w:spacing w:line="276" w:lineRule="auto"/>
        <w:jc w:val="both"/>
      </w:pPr>
      <w:r w:rsidRPr="00ED7607">
        <w:t xml:space="preserve">A la date anniversaire du contrat en cas de hausse de prix des prestations en marché. Le titulaire devra faire parvenir au service acheteur de l’établissement sa demande de révision de </w:t>
      </w:r>
      <w:r w:rsidRPr="00ED7607">
        <w:lastRenderedPageBreak/>
        <w:t xml:space="preserve">prix, au </w:t>
      </w:r>
      <w:r w:rsidRPr="00ED7607">
        <w:rPr>
          <w:u w:val="single"/>
        </w:rPr>
        <w:t>moins trois (3) mois avant chaque date anniversaire du marché</w:t>
      </w:r>
      <w:r w:rsidRPr="00ED7607">
        <w:t xml:space="preserve">, par lettre recommandée avec accusé de réception adressée au CMPR. </w:t>
      </w:r>
    </w:p>
    <w:p w14:paraId="1848652A" w14:textId="77777777" w:rsidR="009006EC" w:rsidRPr="00ED7607" w:rsidRDefault="009006EC" w:rsidP="00DD4111">
      <w:pPr>
        <w:jc w:val="both"/>
      </w:pPr>
      <w:r w:rsidRPr="00ED7607">
        <w:t>Cette demande sera accompagnée du barème de prix de référence et d’une note explicative sur l’évolution du tarif précisant notamment la décomposition du ou des prix modifié(s). En cas de non-respect du délai de trois (3) mois ou en l’absence manifestation de la part du titulaire au cours de la même période, le prix précédemment pratiqué sera reconduit pour les douze mois suivants. Les nouvelles conditions de prix résultant de la révision seront fermes au minimum un (1) an à compter de sa date d’effet.</w:t>
      </w:r>
    </w:p>
    <w:p w14:paraId="2C5DB92D" w14:textId="77777777" w:rsidR="009006EC" w:rsidRPr="00ED7607" w:rsidRDefault="009006EC" w:rsidP="00DD4111">
      <w:pPr>
        <w:jc w:val="both"/>
      </w:pPr>
      <w:r w:rsidRPr="00ED7607">
        <w:t xml:space="preserve">L’établissement se réserve le droit de refuser la hausse proposée sans avoir à motiver son refus. Dans tous les cas, les hausses tarifaires seront plafonnées </w:t>
      </w:r>
      <w:r w:rsidRPr="00ED7607">
        <w:rPr>
          <w:b/>
          <w:u w:val="single"/>
        </w:rPr>
        <w:t>à 2%</w:t>
      </w:r>
      <w:r w:rsidRPr="00ED7607">
        <w:t xml:space="preserve">. </w:t>
      </w:r>
    </w:p>
    <w:p w14:paraId="2295C0AD" w14:textId="6851B7BC" w:rsidR="009006EC" w:rsidRPr="00ED7607" w:rsidRDefault="009006EC" w:rsidP="00DD4111">
      <w:pPr>
        <w:jc w:val="both"/>
      </w:pPr>
      <w:r w:rsidRPr="00ED7607">
        <w:t xml:space="preserve">En dehors de ces deux cas, les prix ne seront pas modifiés. Les nouvelles conditions de prix acceptées par le pouvoir adjudicateur donneront lieu à la conclusion d’un </w:t>
      </w:r>
      <w:r w:rsidRPr="00ED7607">
        <w:rPr>
          <w:b/>
          <w:u w:val="single"/>
        </w:rPr>
        <w:t>avenant</w:t>
      </w:r>
      <w:r w:rsidRPr="00ED7607">
        <w:t xml:space="preserve"> signé par les parties.</w:t>
      </w:r>
    </w:p>
    <w:p w14:paraId="660D71B4" w14:textId="77777777" w:rsidR="00BB0714" w:rsidRPr="00ED7607" w:rsidRDefault="00BB0714" w:rsidP="00BB0714">
      <w:pPr>
        <w:pStyle w:val="Titre3"/>
        <w:ind w:firstLine="708"/>
        <w:rPr>
          <w:rStyle w:val="Accentuationintense"/>
        </w:rPr>
      </w:pPr>
      <w:bookmarkStart w:id="37" w:name="_Toc2244359"/>
      <w:r w:rsidRPr="00ED7607">
        <w:rPr>
          <w:rStyle w:val="Accentuationintense"/>
        </w:rPr>
        <w:t>Section 3 – Acomptes et avances</w:t>
      </w:r>
      <w:bookmarkEnd w:id="37"/>
      <w:r w:rsidRPr="00ED7607">
        <w:rPr>
          <w:rStyle w:val="Accentuationintense"/>
        </w:rPr>
        <w:t xml:space="preserve"> </w:t>
      </w:r>
    </w:p>
    <w:p w14:paraId="2CD003D2" w14:textId="77777777" w:rsidR="00BB0714" w:rsidRPr="00ED7607" w:rsidRDefault="00BB0714" w:rsidP="00DD4111">
      <w:pPr>
        <w:jc w:val="both"/>
      </w:pPr>
      <w:r w:rsidRPr="00ED7607">
        <w:t xml:space="preserve">Il n’est pas prévu de versement d’acompte ou d’avance au titulaire. </w:t>
      </w:r>
    </w:p>
    <w:p w14:paraId="5291B823" w14:textId="77777777" w:rsidR="00DD4111" w:rsidRPr="00ED7607" w:rsidRDefault="00DD4111" w:rsidP="00DD4111">
      <w:pPr>
        <w:pStyle w:val="Titre2"/>
        <w:spacing w:before="120" w:after="120"/>
      </w:pPr>
      <w:bookmarkStart w:id="38" w:name="_Toc2244361"/>
      <w:r w:rsidRPr="00ED7607">
        <w:t xml:space="preserve">Article </w:t>
      </w:r>
      <w:r w:rsidR="00F60430" w:rsidRPr="00ED7607">
        <w:t>11</w:t>
      </w:r>
      <w:r w:rsidRPr="00ED7607">
        <w:t xml:space="preserve"> – Modalités de règlement</w:t>
      </w:r>
      <w:bookmarkEnd w:id="38"/>
    </w:p>
    <w:p w14:paraId="3B520430" w14:textId="77777777" w:rsidR="00DD4111" w:rsidRPr="00ED7607" w:rsidRDefault="00DD4111" w:rsidP="00260EA1">
      <w:pPr>
        <w:pStyle w:val="Titre3"/>
        <w:ind w:firstLine="708"/>
        <w:rPr>
          <w:rStyle w:val="Accentuationintense"/>
        </w:rPr>
      </w:pPr>
      <w:bookmarkStart w:id="39" w:name="_Toc2244362"/>
      <w:r w:rsidRPr="00ED7607">
        <w:rPr>
          <w:rStyle w:val="Accentuationintense"/>
        </w:rPr>
        <w:t>Section 1 – Délais de paiement</w:t>
      </w:r>
      <w:bookmarkEnd w:id="39"/>
      <w:r w:rsidRPr="00ED7607">
        <w:rPr>
          <w:rStyle w:val="Accentuationintense"/>
        </w:rPr>
        <w:t xml:space="preserve"> </w:t>
      </w:r>
    </w:p>
    <w:p w14:paraId="54776760" w14:textId="77777777" w:rsidR="00DD4111" w:rsidRPr="00ED7607" w:rsidRDefault="00DD4111" w:rsidP="00DD4111">
      <w:pPr>
        <w:pStyle w:val="Paragraphedeliste"/>
        <w:numPr>
          <w:ilvl w:val="0"/>
          <w:numId w:val="6"/>
        </w:numPr>
        <w:spacing w:line="276" w:lineRule="auto"/>
        <w:jc w:val="both"/>
        <w:rPr>
          <w:i/>
        </w:rPr>
      </w:pPr>
      <w:r w:rsidRPr="00ED7607">
        <w:t>Il sera procédé au paiement conformément aux dispositions légales et réglementaires en vigueur et plus particulièrement au décret n° 2013-269 du 29 mars 2013 relatif à la lutte contre les retards de paiement dans les contrats de la commande publique si l’établissement y est soumis.</w:t>
      </w:r>
    </w:p>
    <w:p w14:paraId="03C5A1B9" w14:textId="77777777" w:rsidR="00DD4111" w:rsidRPr="00ED7607" w:rsidRDefault="00DD4111" w:rsidP="00DD4111">
      <w:pPr>
        <w:pStyle w:val="Paragraphedeliste"/>
        <w:jc w:val="both"/>
        <w:rPr>
          <w:i/>
        </w:rPr>
      </w:pPr>
      <w:r w:rsidRPr="00ED7607">
        <w:t>Ce délai est de 30 jours pour les établissements de santé dont le statut est privé et de 50 jours pour les établissements de santé dont le statut est public. Ce délai commence à courir à la réception de la demande de paiement par l’établissement, formalisée par une facture émise par le titulaire et adressée à l’établissement. La facture ne peut jamais être transmise avant le service fait.</w:t>
      </w:r>
    </w:p>
    <w:p w14:paraId="4FD9F37F" w14:textId="77777777" w:rsidR="00DD4111" w:rsidRPr="00ED7607" w:rsidRDefault="00DD4111" w:rsidP="00DD4111">
      <w:pPr>
        <w:pStyle w:val="Paragraphedeliste"/>
        <w:jc w:val="both"/>
        <w:rPr>
          <w:i/>
        </w:rPr>
      </w:pPr>
      <w:r w:rsidRPr="00ED7607">
        <w:t>La facture peut être transmise par tout moyen permettant d’en vérifier la date de réception. Cette facture peut être remise en mains propres à l’établissement ou adressée par courrier à l’établissement.</w:t>
      </w:r>
    </w:p>
    <w:p w14:paraId="775F3F4D" w14:textId="77777777" w:rsidR="00DD4111" w:rsidRPr="00ED7607" w:rsidRDefault="00DD4111" w:rsidP="00DD4111">
      <w:pPr>
        <w:pStyle w:val="Paragraphedeliste"/>
        <w:numPr>
          <w:ilvl w:val="0"/>
          <w:numId w:val="6"/>
        </w:numPr>
        <w:spacing w:line="276" w:lineRule="auto"/>
        <w:jc w:val="both"/>
      </w:pPr>
      <w:r w:rsidRPr="00ED7607">
        <w:t>Le délai de paiement peut être suspendu dans les cas prévus par la législation et la règlementation applicables notamment lorsque la demande de paiement ne comporte pas l'ensemble des pièces et mentions prévues par la loi ou par le présent accord (notamment en son article 12) ou que celles-ci sont erronées ou incohérentes.</w:t>
      </w:r>
    </w:p>
    <w:p w14:paraId="1C0C69F5" w14:textId="40D62769" w:rsidR="00DD4111" w:rsidRPr="00ED7607" w:rsidRDefault="00DD4111" w:rsidP="00DD4111">
      <w:pPr>
        <w:pStyle w:val="Paragraphedeliste"/>
        <w:jc w:val="both"/>
      </w:pPr>
      <w:r w:rsidRPr="00ED7607">
        <w:t>La suspension du délai de paiement fait l'objet d'une notification au créancier par tout moyen permettant d'attester une date certaine de réception. Cette notification précise les raisons imputables au créancier qui s'opposent au paiement, ainsi que les pièces à fournir ou à compléter.</w:t>
      </w:r>
      <w:r w:rsidR="004D13ED" w:rsidRPr="00ED7607">
        <w:t xml:space="preserve"> </w:t>
      </w:r>
    </w:p>
    <w:p w14:paraId="23498E95" w14:textId="77777777" w:rsidR="00DD4111" w:rsidRPr="00ED7607" w:rsidRDefault="00DD4111" w:rsidP="00DD4111">
      <w:pPr>
        <w:pStyle w:val="Paragraphedeliste"/>
        <w:jc w:val="both"/>
      </w:pPr>
      <w:r w:rsidRPr="00ED7607">
        <w:t>A compter de la réception de la totalité de ces éléments, un nouveau délai de paiement est ouvert. Il est de trente (30) jours ou égal au solde restant à courir à la date de réception de la notification de la suspension si ce solde est supérieur à trente jours.</w:t>
      </w:r>
    </w:p>
    <w:p w14:paraId="57EFB4E8" w14:textId="0A65BFF6" w:rsidR="00C071B4" w:rsidRPr="00ED7607" w:rsidRDefault="00DD4111" w:rsidP="00C071B4">
      <w:pPr>
        <w:pStyle w:val="Paragraphedeliste"/>
        <w:numPr>
          <w:ilvl w:val="0"/>
          <w:numId w:val="6"/>
        </w:numPr>
        <w:spacing w:line="276" w:lineRule="auto"/>
        <w:jc w:val="both"/>
      </w:pPr>
      <w:r w:rsidRPr="00ED7607">
        <w:rPr>
          <w:bCs/>
        </w:rPr>
        <w:t>Le cas échéant, les intérêts moratoires sont calculés conformément aux termes du décret 2013-269 du 29 mars 2013</w:t>
      </w:r>
      <w:r w:rsidRPr="00ED7607">
        <w:t>. En cas de retard de paiement, le titulaire a droit à une indemnité forfaitaire pour frais de recouvrement d’un montant de 40 euros.</w:t>
      </w:r>
      <w:r w:rsidR="00704557" w:rsidRPr="00ED7607">
        <w:rPr>
          <w:color w:val="FF0000"/>
        </w:rPr>
        <w:t xml:space="preserve"> </w:t>
      </w:r>
    </w:p>
    <w:p w14:paraId="4CD949C8" w14:textId="77777777" w:rsidR="00704557" w:rsidRPr="00ED7607" w:rsidRDefault="00704557" w:rsidP="00704557">
      <w:pPr>
        <w:pStyle w:val="Paragraphedeliste"/>
        <w:spacing w:line="276" w:lineRule="auto"/>
        <w:jc w:val="both"/>
      </w:pPr>
    </w:p>
    <w:p w14:paraId="21FC0CC3" w14:textId="77777777" w:rsidR="00C071B4" w:rsidRPr="00ED7607" w:rsidRDefault="00C071B4" w:rsidP="00260EA1">
      <w:pPr>
        <w:pStyle w:val="Titre3"/>
        <w:ind w:firstLine="708"/>
        <w:rPr>
          <w:rStyle w:val="Accentuationintense"/>
        </w:rPr>
      </w:pPr>
      <w:bookmarkStart w:id="40" w:name="_Toc2244363"/>
      <w:r w:rsidRPr="00ED7607">
        <w:rPr>
          <w:rStyle w:val="Accentuationintense"/>
        </w:rPr>
        <w:lastRenderedPageBreak/>
        <w:t>Section 2 - Facturation</w:t>
      </w:r>
      <w:bookmarkEnd w:id="40"/>
      <w:r w:rsidRPr="00ED7607">
        <w:rPr>
          <w:rStyle w:val="Accentuationintense"/>
        </w:rPr>
        <w:t xml:space="preserve"> </w:t>
      </w:r>
    </w:p>
    <w:p w14:paraId="5D825E91" w14:textId="25878FB0" w:rsidR="00C071B4" w:rsidRPr="00ED7607" w:rsidRDefault="00C071B4" w:rsidP="00C071B4">
      <w:r w:rsidRPr="00ED7607">
        <w:t>Le Titulaire adresse une facture mensuelle</w:t>
      </w:r>
      <w:r w:rsidR="006144BA" w:rsidRPr="00ED7607">
        <w:t xml:space="preserve"> (facturation arrêtée au dernier jour du mois).</w:t>
      </w:r>
    </w:p>
    <w:p w14:paraId="6D72D6AF" w14:textId="77777777" w:rsidR="00C071B4" w:rsidRPr="00ED7607" w:rsidRDefault="00C071B4" w:rsidP="00C071B4">
      <w:r w:rsidRPr="00ED7607">
        <w:t>Chaque facture est établie en un original sur papier à en-tête.</w:t>
      </w:r>
    </w:p>
    <w:p w14:paraId="69A2FAFF" w14:textId="77777777" w:rsidR="00C071B4" w:rsidRPr="00ED7607" w:rsidRDefault="00C071B4" w:rsidP="00C071B4">
      <w:r w:rsidRPr="00ED7607">
        <w:t>Conformément à l’article L. 441-3 du code de commerce, la facture porte, outre les mentions légales, les indications suivantes :</w:t>
      </w:r>
    </w:p>
    <w:p w14:paraId="2C83F98E" w14:textId="77777777" w:rsidR="00C071B4" w:rsidRPr="00ED7607" w:rsidRDefault="00C071B4" w:rsidP="00C071B4">
      <w:pPr>
        <w:pStyle w:val="Paragraphedeliste"/>
        <w:numPr>
          <w:ilvl w:val="0"/>
          <w:numId w:val="7"/>
        </w:numPr>
        <w:spacing w:line="276" w:lineRule="auto"/>
        <w:jc w:val="both"/>
      </w:pPr>
      <w:r w:rsidRPr="00ED7607">
        <w:t>La désignation de l’acheteur public contractant ;</w:t>
      </w:r>
    </w:p>
    <w:p w14:paraId="5E098C29" w14:textId="77777777" w:rsidR="00C071B4" w:rsidRPr="00ED7607" w:rsidRDefault="00C071B4" w:rsidP="00C071B4">
      <w:pPr>
        <w:pStyle w:val="Paragraphedeliste"/>
        <w:numPr>
          <w:ilvl w:val="0"/>
          <w:numId w:val="7"/>
        </w:numPr>
        <w:spacing w:line="276" w:lineRule="auto"/>
        <w:jc w:val="both"/>
      </w:pPr>
      <w:r w:rsidRPr="00ED7607">
        <w:t>Le nom, n° Siret et adresse du créancier ;</w:t>
      </w:r>
    </w:p>
    <w:p w14:paraId="2F52D6FD" w14:textId="77777777" w:rsidR="00C071B4" w:rsidRPr="00ED7607" w:rsidRDefault="00C071B4" w:rsidP="00C071B4">
      <w:pPr>
        <w:pStyle w:val="Paragraphedeliste"/>
        <w:numPr>
          <w:ilvl w:val="0"/>
          <w:numId w:val="7"/>
        </w:numPr>
        <w:spacing w:line="276" w:lineRule="auto"/>
        <w:jc w:val="both"/>
      </w:pPr>
      <w:r w:rsidRPr="00ED7607">
        <w:t>Le numéro du compte bancaire ou postal du titulaire ;</w:t>
      </w:r>
    </w:p>
    <w:p w14:paraId="180E7670" w14:textId="77777777" w:rsidR="00C071B4" w:rsidRPr="00ED7607" w:rsidRDefault="00C071B4" w:rsidP="00C071B4">
      <w:pPr>
        <w:pStyle w:val="Paragraphedeliste"/>
        <w:numPr>
          <w:ilvl w:val="0"/>
          <w:numId w:val="7"/>
        </w:numPr>
        <w:spacing w:line="276" w:lineRule="auto"/>
        <w:jc w:val="both"/>
      </w:pPr>
      <w:r w:rsidRPr="00ED7607">
        <w:t>La référence du marché et du lot concerné ;</w:t>
      </w:r>
    </w:p>
    <w:p w14:paraId="7DE267F2" w14:textId="77777777" w:rsidR="00C071B4" w:rsidRPr="00ED7607" w:rsidRDefault="00C071B4" w:rsidP="00C071B4">
      <w:pPr>
        <w:pStyle w:val="Paragraphedeliste"/>
        <w:numPr>
          <w:ilvl w:val="0"/>
          <w:numId w:val="7"/>
        </w:numPr>
        <w:spacing w:line="276" w:lineRule="auto"/>
        <w:jc w:val="both"/>
      </w:pPr>
      <w:r w:rsidRPr="00ED7607">
        <w:t>La référence du bon de commande ;</w:t>
      </w:r>
    </w:p>
    <w:p w14:paraId="71BAB722" w14:textId="7C81EB4C" w:rsidR="00C071B4" w:rsidRPr="00ED7607" w:rsidRDefault="00C071B4" w:rsidP="00C071B4">
      <w:pPr>
        <w:pStyle w:val="Paragraphedeliste"/>
        <w:numPr>
          <w:ilvl w:val="0"/>
          <w:numId w:val="8"/>
        </w:numPr>
        <w:spacing w:line="276" w:lineRule="auto"/>
        <w:jc w:val="both"/>
      </w:pPr>
      <w:r w:rsidRPr="00ED7607">
        <w:t xml:space="preserve">Le détail des </w:t>
      </w:r>
      <w:r w:rsidR="004D2FCA" w:rsidRPr="00ED7607">
        <w:t>transports</w:t>
      </w:r>
      <w:r w:rsidR="00ED7607" w:rsidRPr="00ED7607">
        <w:t xml:space="preserve"> </w:t>
      </w:r>
      <w:r w:rsidR="004D2FCA" w:rsidRPr="00ED7607">
        <w:t xml:space="preserve">(amb, TAP, TPMR, aller simple, aller retour, la destination, le montant total du transport. </w:t>
      </w:r>
    </w:p>
    <w:p w14:paraId="231075E2" w14:textId="77777777" w:rsidR="00C071B4" w:rsidRPr="00ED7607" w:rsidRDefault="00C071B4" w:rsidP="00C071B4">
      <w:pPr>
        <w:pStyle w:val="Paragraphedeliste"/>
        <w:numPr>
          <w:ilvl w:val="0"/>
          <w:numId w:val="8"/>
        </w:numPr>
        <w:spacing w:line="276" w:lineRule="auto"/>
        <w:jc w:val="both"/>
      </w:pPr>
      <w:r w:rsidRPr="00ED7607">
        <w:t>Le montant total hors TVA de la facture ;</w:t>
      </w:r>
    </w:p>
    <w:p w14:paraId="62D15088" w14:textId="77777777" w:rsidR="00C071B4" w:rsidRPr="00ED7607" w:rsidRDefault="00C071B4" w:rsidP="00C071B4">
      <w:pPr>
        <w:pStyle w:val="Paragraphedeliste"/>
        <w:numPr>
          <w:ilvl w:val="0"/>
          <w:numId w:val="8"/>
        </w:numPr>
        <w:spacing w:line="276" w:lineRule="auto"/>
        <w:jc w:val="both"/>
      </w:pPr>
      <w:r w:rsidRPr="00ED7607">
        <w:t>Le taux de TVA et le montant total T.T.C de la facture ;</w:t>
      </w:r>
    </w:p>
    <w:p w14:paraId="130B66F9" w14:textId="77777777" w:rsidR="00C071B4" w:rsidRPr="00ED7607" w:rsidRDefault="00C071B4" w:rsidP="00C071B4">
      <w:pPr>
        <w:pStyle w:val="Paragraphedeliste"/>
        <w:numPr>
          <w:ilvl w:val="0"/>
          <w:numId w:val="8"/>
        </w:numPr>
        <w:spacing w:line="276" w:lineRule="auto"/>
        <w:jc w:val="both"/>
      </w:pPr>
      <w:r w:rsidRPr="00ED7607">
        <w:t>Les éventuels taux de remise applicables ;</w:t>
      </w:r>
    </w:p>
    <w:p w14:paraId="61062FE2" w14:textId="77777777" w:rsidR="00C071B4" w:rsidRPr="00ED7607" w:rsidRDefault="00C071B4" w:rsidP="00C071B4">
      <w:pPr>
        <w:pStyle w:val="Paragraphedeliste"/>
        <w:numPr>
          <w:ilvl w:val="0"/>
          <w:numId w:val="8"/>
        </w:numPr>
        <w:spacing w:line="276" w:lineRule="auto"/>
        <w:jc w:val="both"/>
      </w:pPr>
      <w:r w:rsidRPr="00ED7607">
        <w:t>La date d’émission de la facture.</w:t>
      </w:r>
    </w:p>
    <w:p w14:paraId="4567D6DB" w14:textId="77777777" w:rsidR="00C071B4" w:rsidRPr="00ED7607" w:rsidRDefault="00C071B4" w:rsidP="00C071B4">
      <w:r w:rsidRPr="00ED7607">
        <w:t xml:space="preserve">Les factures devront être envoyées à l’adresse du CMPR. </w:t>
      </w:r>
    </w:p>
    <w:p w14:paraId="3BAA5CA9" w14:textId="77777777" w:rsidR="00C071B4" w:rsidRPr="00ED7607" w:rsidRDefault="00C071B4" w:rsidP="00C071B4">
      <w:r w:rsidRPr="00ED7607">
        <w:t>Des suspensions du délai de paiement interviendront dans les hypothèses suivantes :</w:t>
      </w:r>
    </w:p>
    <w:p w14:paraId="11B195B7" w14:textId="77777777" w:rsidR="00C071B4" w:rsidRPr="00ED7607" w:rsidRDefault="00C071B4" w:rsidP="00C071B4">
      <w:pPr>
        <w:pStyle w:val="Paragraphedeliste"/>
        <w:numPr>
          <w:ilvl w:val="0"/>
          <w:numId w:val="9"/>
        </w:numPr>
        <w:spacing w:line="276" w:lineRule="auto"/>
        <w:jc w:val="both"/>
      </w:pPr>
      <w:r w:rsidRPr="00ED7607">
        <w:t>Les spécificités rappelées ci-dessus ne sont pas respectées ;</w:t>
      </w:r>
    </w:p>
    <w:p w14:paraId="64C94A8C" w14:textId="77777777" w:rsidR="00C071B4" w:rsidRPr="00ED7607" w:rsidRDefault="00C071B4" w:rsidP="00C071B4">
      <w:pPr>
        <w:pStyle w:val="Paragraphedeliste"/>
        <w:numPr>
          <w:ilvl w:val="0"/>
          <w:numId w:val="9"/>
        </w:numPr>
        <w:spacing w:line="276" w:lineRule="auto"/>
        <w:jc w:val="both"/>
      </w:pPr>
      <w:r w:rsidRPr="00ED7607">
        <w:t>La facture n’est pas envoyée à la bonne adresse ;</w:t>
      </w:r>
    </w:p>
    <w:p w14:paraId="193DB820" w14:textId="77777777" w:rsidR="00C071B4" w:rsidRPr="00ED7607" w:rsidRDefault="00C071B4" w:rsidP="00C071B4">
      <w:pPr>
        <w:pStyle w:val="Paragraphedeliste"/>
        <w:numPr>
          <w:ilvl w:val="0"/>
          <w:numId w:val="9"/>
        </w:numPr>
        <w:spacing w:line="276" w:lineRule="auto"/>
        <w:jc w:val="both"/>
      </w:pPr>
      <w:r w:rsidRPr="00ED7607">
        <w:t>L’ensemble des pièces nécessaires n’a pas été envoyé ;</w:t>
      </w:r>
    </w:p>
    <w:p w14:paraId="6FCD603D" w14:textId="77777777" w:rsidR="00C071B4" w:rsidRPr="00ED7607" w:rsidRDefault="00C071B4" w:rsidP="00C071B4">
      <w:pPr>
        <w:pStyle w:val="Paragraphedeliste"/>
        <w:numPr>
          <w:ilvl w:val="0"/>
          <w:numId w:val="9"/>
        </w:numPr>
        <w:spacing w:line="276" w:lineRule="auto"/>
        <w:jc w:val="both"/>
      </w:pPr>
      <w:r w:rsidRPr="00ED7607">
        <w:t>Une ou plusieurs des pièces nécessaires s’avèrent irrégulière (erreur, incohérence, etc.) ;</w:t>
      </w:r>
    </w:p>
    <w:p w14:paraId="34F20257" w14:textId="77777777" w:rsidR="00C071B4" w:rsidRPr="00ED7607" w:rsidRDefault="00C071B4" w:rsidP="00C071B4">
      <w:pPr>
        <w:pStyle w:val="Paragraphedeliste"/>
        <w:numPr>
          <w:ilvl w:val="0"/>
          <w:numId w:val="9"/>
        </w:numPr>
        <w:spacing w:line="276" w:lineRule="auto"/>
        <w:jc w:val="both"/>
      </w:pPr>
      <w:r w:rsidRPr="00ED7607">
        <w:t>etc.</w:t>
      </w:r>
    </w:p>
    <w:p w14:paraId="435098F3" w14:textId="77777777" w:rsidR="00C071B4" w:rsidRPr="00ED7607" w:rsidRDefault="00C071B4" w:rsidP="007735D0">
      <w:pPr>
        <w:spacing w:after="0"/>
      </w:pPr>
      <w:r w:rsidRPr="00ED7607">
        <w:t>En cas de suspension, le délai de paiement est suspendu jusqu’à la remise de la totalité des justifications, corrections, etc. réclamées. A réception de la totalité des pièces, un nouveau délai s’ouvre : il est de 30 jours ou égal au solde restant à courir à la date de la suspension si ce solde est supérieur à 30 jours.</w:t>
      </w:r>
    </w:p>
    <w:p w14:paraId="060877D9" w14:textId="77777777" w:rsidR="007735D0" w:rsidRPr="00ED7607" w:rsidRDefault="007735D0" w:rsidP="007735D0">
      <w:pPr>
        <w:spacing w:after="0"/>
      </w:pPr>
    </w:p>
    <w:p w14:paraId="0DEA83F2" w14:textId="77777777" w:rsidR="00C071B4" w:rsidRPr="00ED7607" w:rsidRDefault="00C071B4" w:rsidP="007735D0">
      <w:pPr>
        <w:pStyle w:val="Titre2"/>
        <w:spacing w:before="0" w:after="120"/>
      </w:pPr>
      <w:bookmarkStart w:id="41" w:name="_Toc2244364"/>
      <w:r w:rsidRPr="00ED7607">
        <w:t xml:space="preserve">Article </w:t>
      </w:r>
      <w:r w:rsidR="00F60430" w:rsidRPr="00ED7607">
        <w:t>12</w:t>
      </w:r>
      <w:r w:rsidRPr="00ED7607">
        <w:t xml:space="preserve"> – Pénalités</w:t>
      </w:r>
      <w:bookmarkEnd w:id="41"/>
    </w:p>
    <w:p w14:paraId="78D492A8" w14:textId="77777777" w:rsidR="00C071B4" w:rsidRPr="00ED7607" w:rsidRDefault="00C071B4" w:rsidP="00260EA1">
      <w:pPr>
        <w:pStyle w:val="Titre3"/>
        <w:ind w:firstLine="708"/>
        <w:rPr>
          <w:rStyle w:val="Accentuationintense"/>
        </w:rPr>
      </w:pPr>
      <w:bookmarkStart w:id="42" w:name="_Toc2244365"/>
      <w:r w:rsidRPr="00ED7607">
        <w:rPr>
          <w:rStyle w:val="Accentuationintense"/>
        </w:rPr>
        <w:t>Section 1 – Pénalités</w:t>
      </w:r>
      <w:bookmarkEnd w:id="42"/>
    </w:p>
    <w:p w14:paraId="0E0B3CA2" w14:textId="77777777" w:rsidR="00C071B4" w:rsidRPr="00ED7607" w:rsidRDefault="00C071B4" w:rsidP="00C071B4">
      <w:r w:rsidRPr="00ED7607">
        <w:t>Par dérogation à l’article 14 du CCAG/FCS, il pourra être fait application de pénalités en cas de mauvaise exécution des prestations objet du marché dans les cas suivants :</w:t>
      </w:r>
    </w:p>
    <w:p w14:paraId="6021C13B" w14:textId="77777777" w:rsidR="00C071B4" w:rsidRPr="00ED7607" w:rsidRDefault="00C071B4" w:rsidP="00C071B4">
      <w:r w:rsidRPr="00ED7607">
        <w:t>Les prestations qui n’auront pas été exécutées ou qui n’auront été exécutées que partiellement seront signalées au titulaire par mail et donneront lieu à l’application des pénalités comme suit :</w:t>
      </w:r>
    </w:p>
    <w:p w14:paraId="09FEDEFC" w14:textId="77777777" w:rsidR="00C071B4" w:rsidRPr="00ED7607" w:rsidRDefault="00C071B4" w:rsidP="00C071B4">
      <w:pPr>
        <w:pStyle w:val="Paragraphedeliste"/>
        <w:numPr>
          <w:ilvl w:val="0"/>
          <w:numId w:val="10"/>
        </w:numPr>
        <w:spacing w:line="276" w:lineRule="auto"/>
        <w:jc w:val="both"/>
      </w:pPr>
      <w:r w:rsidRPr="00ED7607">
        <w:t xml:space="preserve">En cas de non-conformité de la prestation au seuil d’acceptabilité de contrôles de minimum 92 %, la pénalité est fixée forfaitairement. Ce seuil est constaté contradictoirement lors du contrôle. </w:t>
      </w:r>
    </w:p>
    <w:p w14:paraId="11BD2844" w14:textId="77777777" w:rsidR="00C071B4" w:rsidRPr="00ED7607" w:rsidRDefault="00C071B4" w:rsidP="00C071B4">
      <w:pPr>
        <w:pStyle w:val="Paragraphedeliste"/>
        <w:numPr>
          <w:ilvl w:val="1"/>
          <w:numId w:val="9"/>
        </w:numPr>
        <w:spacing w:line="276" w:lineRule="auto"/>
        <w:jc w:val="both"/>
      </w:pPr>
      <w:r w:rsidRPr="00ED7607">
        <w:t>Si le résultat du pourcentage qui représente le taux de conformité est entre 0 et 60% le montant total de la prestation, depuis le contrôle précédent, est dû par le Titulaire.</w:t>
      </w:r>
    </w:p>
    <w:p w14:paraId="20BE6D74" w14:textId="77777777" w:rsidR="00C071B4" w:rsidRPr="00ED7607" w:rsidRDefault="00C071B4" w:rsidP="00C071B4">
      <w:pPr>
        <w:pStyle w:val="Paragraphedeliste"/>
        <w:numPr>
          <w:ilvl w:val="1"/>
          <w:numId w:val="9"/>
        </w:numPr>
        <w:spacing w:line="276" w:lineRule="auto"/>
        <w:jc w:val="both"/>
      </w:pPr>
      <w:r w:rsidRPr="00ED7607">
        <w:lastRenderedPageBreak/>
        <w:t>Si le résultat du pourcentage qui représente le taux de conformité est entre 61 et 80 % une déduction de 50% de la prestation, depuis le contrôle précédent, est opérée par le Titulaire.</w:t>
      </w:r>
    </w:p>
    <w:p w14:paraId="4479D02F" w14:textId="77777777" w:rsidR="00C071B4" w:rsidRPr="00ED7607" w:rsidRDefault="00C071B4" w:rsidP="00C071B4">
      <w:pPr>
        <w:pStyle w:val="Paragraphedeliste"/>
        <w:numPr>
          <w:ilvl w:val="1"/>
          <w:numId w:val="9"/>
        </w:numPr>
        <w:spacing w:line="276" w:lineRule="auto"/>
        <w:jc w:val="both"/>
      </w:pPr>
      <w:r w:rsidRPr="00ED7607">
        <w:t>Si le résultat du pourcentage qui représente le taux de conformité est entre 81 et 91 % une déduction de 10% de la prestation, depuis le contrôle précédent, est opérée par le Titulaire.</w:t>
      </w:r>
    </w:p>
    <w:p w14:paraId="10347B23" w14:textId="77777777" w:rsidR="00C071B4" w:rsidRPr="00ED7607" w:rsidRDefault="00C071B4" w:rsidP="00260EA1">
      <w:pPr>
        <w:pStyle w:val="Titre3"/>
        <w:ind w:firstLine="708"/>
        <w:rPr>
          <w:rStyle w:val="Accentuationintense"/>
        </w:rPr>
      </w:pPr>
      <w:bookmarkStart w:id="43" w:name="_Toc2244366"/>
      <w:r w:rsidRPr="00ED7607">
        <w:rPr>
          <w:rStyle w:val="Accentuationintense"/>
        </w:rPr>
        <w:t>Section 2 – Procédure d’application des pénalités</w:t>
      </w:r>
      <w:bookmarkEnd w:id="43"/>
    </w:p>
    <w:p w14:paraId="48649BF2" w14:textId="77777777" w:rsidR="00C071B4" w:rsidRPr="00ED7607" w:rsidRDefault="00C071B4" w:rsidP="00C071B4">
      <w:pPr>
        <w:jc w:val="both"/>
      </w:pPr>
      <w:r w:rsidRPr="00ED7607">
        <w:t>Toutes les pénalités prévues au marché pourront être appliqués au titulaire sans mise en demeure préalable.</w:t>
      </w:r>
    </w:p>
    <w:p w14:paraId="56BF6F86" w14:textId="77777777" w:rsidR="00C071B4" w:rsidRPr="00ED7607" w:rsidRDefault="00C071B4" w:rsidP="00C071B4">
      <w:pPr>
        <w:jc w:val="both"/>
      </w:pPr>
      <w:r w:rsidRPr="00ED7607">
        <w:t>Le titulaire sera informé de la décision de l’établissement d’appliquer des pénalités par courrier motivé adressé en LRAR.</w:t>
      </w:r>
    </w:p>
    <w:p w14:paraId="09265501" w14:textId="77777777" w:rsidR="00C071B4" w:rsidRPr="00ED7607" w:rsidRDefault="00C071B4" w:rsidP="00C071B4">
      <w:pPr>
        <w:jc w:val="both"/>
      </w:pPr>
      <w:r w:rsidRPr="00ED7607">
        <w:t>Les pénalités seront payées par déduction opérée sur la première facture présentée par le titulaire à l’établissement postérieurement au constat du manquement.</w:t>
      </w:r>
    </w:p>
    <w:p w14:paraId="1E97BB5E" w14:textId="77777777" w:rsidR="00C071B4" w:rsidRPr="00ED7607" w:rsidRDefault="00C071B4" w:rsidP="00C071B4">
      <w:pPr>
        <w:jc w:val="both"/>
      </w:pPr>
      <w:r w:rsidRPr="00ED7607">
        <w:t>L’établissement peut en outre réclamer au titulaire les sommes correspondant aux frais engagés pour pallier les défaillances du titulaire, notamment en cas de non-réalisation d’une prestation prévue par le CCTP ou dans le mémoire technique du titulaire.</w:t>
      </w:r>
    </w:p>
    <w:p w14:paraId="3DFBBADF" w14:textId="77777777" w:rsidR="00C071B4" w:rsidRPr="00ED7607" w:rsidRDefault="00C071B4" w:rsidP="00C071B4">
      <w:pPr>
        <w:pStyle w:val="Titre2"/>
        <w:spacing w:before="120" w:after="120"/>
      </w:pPr>
      <w:bookmarkStart w:id="44" w:name="_Toc2244367"/>
      <w:r w:rsidRPr="00ED7607">
        <w:t xml:space="preserve">Article </w:t>
      </w:r>
      <w:r w:rsidR="008800B0" w:rsidRPr="00ED7607">
        <w:t>1</w:t>
      </w:r>
      <w:r w:rsidR="00F60430" w:rsidRPr="00ED7607">
        <w:t>3</w:t>
      </w:r>
      <w:r w:rsidRPr="00ED7607">
        <w:t xml:space="preserve"> – Assurances</w:t>
      </w:r>
      <w:bookmarkEnd w:id="44"/>
    </w:p>
    <w:p w14:paraId="7D3CDFEA" w14:textId="77777777" w:rsidR="00C071B4" w:rsidRPr="00ED7607" w:rsidRDefault="00C071B4" w:rsidP="00C071B4">
      <w:r w:rsidRPr="00ED7607">
        <w:t>Dans un délai de quinze jours à compter de la notification du marché et avant tout commencement d'exécution, le titulaire doit justifier qu'il est titulaire :</w:t>
      </w:r>
    </w:p>
    <w:p w14:paraId="23670B39" w14:textId="77777777" w:rsidR="00C071B4" w:rsidRPr="00ED7607" w:rsidRDefault="00C071B4" w:rsidP="00C071B4">
      <w:pPr>
        <w:pStyle w:val="Paragraphedeliste"/>
        <w:numPr>
          <w:ilvl w:val="0"/>
          <w:numId w:val="11"/>
        </w:numPr>
        <w:spacing w:line="276" w:lineRule="auto"/>
        <w:jc w:val="both"/>
      </w:pPr>
      <w:r w:rsidRPr="00ED7607">
        <w:t>d'une assurance garantissant les tiers en cas d'accidents ou de dommages causés par l'exécution des prestations,</w:t>
      </w:r>
    </w:p>
    <w:p w14:paraId="43263CE2" w14:textId="77777777" w:rsidR="00C071B4" w:rsidRPr="00ED7607" w:rsidRDefault="00C071B4" w:rsidP="007735D0">
      <w:pPr>
        <w:pStyle w:val="Paragraphedeliste"/>
        <w:numPr>
          <w:ilvl w:val="0"/>
          <w:numId w:val="11"/>
        </w:numPr>
        <w:spacing w:after="0" w:line="276" w:lineRule="auto"/>
        <w:jc w:val="both"/>
      </w:pPr>
      <w:r w:rsidRPr="00ED7607">
        <w:t>d'une assurance couvrant les responsabilités résultant des principes dont s'inspirent les articles 792 à 792-2 et 2270 du Code civil, au moyen d'une attestation portant mention de l'étendue de la garantie.</w:t>
      </w:r>
    </w:p>
    <w:p w14:paraId="2CFA8644" w14:textId="77777777" w:rsidR="007735D0" w:rsidRPr="00ED7607" w:rsidRDefault="007735D0" w:rsidP="007735D0">
      <w:pPr>
        <w:spacing w:after="0" w:line="276" w:lineRule="auto"/>
        <w:jc w:val="both"/>
      </w:pPr>
    </w:p>
    <w:p w14:paraId="21FDA237" w14:textId="77777777" w:rsidR="00C071B4" w:rsidRPr="00ED7607" w:rsidRDefault="00C071B4" w:rsidP="00C071B4">
      <w:pPr>
        <w:pStyle w:val="Titre2"/>
        <w:spacing w:before="120" w:after="120"/>
      </w:pPr>
      <w:bookmarkStart w:id="45" w:name="_Toc2244368"/>
      <w:r w:rsidRPr="00ED7607">
        <w:t>Article 1</w:t>
      </w:r>
      <w:r w:rsidR="00F60430" w:rsidRPr="00ED7607">
        <w:t>4</w:t>
      </w:r>
      <w:r w:rsidRPr="00ED7607">
        <w:t xml:space="preserve"> – Modifications contractuelles</w:t>
      </w:r>
      <w:bookmarkEnd w:id="45"/>
    </w:p>
    <w:p w14:paraId="1A44E4B6" w14:textId="77777777" w:rsidR="00C071B4" w:rsidRPr="00ED7607" w:rsidRDefault="00C071B4" w:rsidP="00260EA1">
      <w:pPr>
        <w:pStyle w:val="Titre3"/>
        <w:ind w:firstLine="708"/>
        <w:rPr>
          <w:rStyle w:val="Accentuationintense"/>
        </w:rPr>
      </w:pPr>
      <w:bookmarkStart w:id="46" w:name="_Toc2244369"/>
      <w:r w:rsidRPr="00ED7607">
        <w:rPr>
          <w:rStyle w:val="Accentuationintense"/>
        </w:rPr>
        <w:t>Section 1 – Généralités</w:t>
      </w:r>
      <w:bookmarkEnd w:id="46"/>
    </w:p>
    <w:p w14:paraId="6006CD97" w14:textId="77777777" w:rsidR="00C071B4" w:rsidRPr="00ED7607" w:rsidRDefault="00C071B4" w:rsidP="002763D5">
      <w:pPr>
        <w:jc w:val="both"/>
      </w:pPr>
      <w:r w:rsidRPr="00ED7607">
        <w:t xml:space="preserve">Le présent accord-cadre peut être modifié en cours d’exécution dans les conditions prévues aux articles 65 de l’ordonnance n° 2015-899 du 23 juillet 2015 et 139 et 140 du décret n° 2016-360 du 25 mars 2016. </w:t>
      </w:r>
    </w:p>
    <w:p w14:paraId="000A11E5" w14:textId="77777777" w:rsidR="00C071B4" w:rsidRPr="00ED7607" w:rsidRDefault="00C071B4" w:rsidP="002763D5">
      <w:pPr>
        <w:jc w:val="both"/>
      </w:pPr>
      <w:r w:rsidRPr="00ED7607">
        <w:t>Notamment, les parties pourront modifier le présent accord-cadre dans les hypothèses suivantes :</w:t>
      </w:r>
    </w:p>
    <w:p w14:paraId="1D5D3138" w14:textId="77777777" w:rsidR="00C071B4" w:rsidRPr="00ED7607" w:rsidRDefault="00C071B4" w:rsidP="002763D5">
      <w:pPr>
        <w:jc w:val="both"/>
        <w:rPr>
          <w:u w:val="single"/>
        </w:rPr>
      </w:pPr>
      <w:bookmarkStart w:id="47" w:name="_Toc476921778"/>
      <w:bookmarkStart w:id="48" w:name="_Toc482103703"/>
      <w:r w:rsidRPr="00ED7607">
        <w:rPr>
          <w:u w:val="single"/>
        </w:rPr>
        <w:t>Les modifications d’un montant mineur</w:t>
      </w:r>
      <w:bookmarkEnd w:id="47"/>
      <w:bookmarkEnd w:id="48"/>
    </w:p>
    <w:p w14:paraId="1B35FF93" w14:textId="77777777" w:rsidR="00C071B4" w:rsidRPr="00ED7607" w:rsidRDefault="00C071B4" w:rsidP="002763D5">
      <w:pPr>
        <w:jc w:val="both"/>
      </w:pPr>
      <w:r w:rsidRPr="00ED7607">
        <w:t>Quel que soit son objet, la modification de l’accord-cadre est possible si le montant de la modification, cumulé avec les précédentes engagées sur ce fondement :</w:t>
      </w:r>
    </w:p>
    <w:p w14:paraId="019A5D6F" w14:textId="77777777" w:rsidR="00C071B4" w:rsidRPr="00ED7607" w:rsidRDefault="00C071B4" w:rsidP="002763D5">
      <w:pPr>
        <w:numPr>
          <w:ilvl w:val="0"/>
          <w:numId w:val="12"/>
        </w:numPr>
        <w:spacing w:line="276" w:lineRule="auto"/>
        <w:jc w:val="both"/>
      </w:pPr>
      <w:r w:rsidRPr="00ED7607">
        <w:t xml:space="preserve">N’excède pas le seuil d’application des procédures formalisées aux marchés de fournitures et services, </w:t>
      </w:r>
    </w:p>
    <w:p w14:paraId="19FF1330" w14:textId="77777777" w:rsidR="00C071B4" w:rsidRPr="00ED7607" w:rsidRDefault="00C071B4" w:rsidP="002763D5">
      <w:pPr>
        <w:numPr>
          <w:ilvl w:val="0"/>
          <w:numId w:val="12"/>
        </w:numPr>
        <w:spacing w:line="276" w:lineRule="auto"/>
        <w:jc w:val="both"/>
      </w:pPr>
      <w:r w:rsidRPr="00ED7607">
        <w:t>Ni ne représente plus de 10% du montant initial estimé de l’accord-cadre sur toute sa durée d’exécution.</w:t>
      </w:r>
    </w:p>
    <w:p w14:paraId="698FE430" w14:textId="77777777" w:rsidR="00C071B4" w:rsidRPr="00ED7607" w:rsidRDefault="00C071B4" w:rsidP="002763D5">
      <w:pPr>
        <w:jc w:val="both"/>
        <w:rPr>
          <w:u w:val="single"/>
        </w:rPr>
      </w:pPr>
      <w:bookmarkStart w:id="49" w:name="_Toc476921779"/>
      <w:bookmarkStart w:id="50" w:name="_Toc482103704"/>
      <w:r w:rsidRPr="00ED7607">
        <w:rPr>
          <w:u w:val="single"/>
        </w:rPr>
        <w:lastRenderedPageBreak/>
        <w:t>Les modifications nécessaires</w:t>
      </w:r>
      <w:bookmarkEnd w:id="49"/>
      <w:bookmarkEnd w:id="50"/>
    </w:p>
    <w:p w14:paraId="50320347" w14:textId="77777777" w:rsidR="00C071B4" w:rsidRPr="00ED7607" w:rsidRDefault="00C071B4" w:rsidP="002763D5">
      <w:pPr>
        <w:jc w:val="both"/>
      </w:pPr>
      <w:r w:rsidRPr="00ED7607">
        <w:t>La modification de l’accord-cadre est possible lorsqu’elle intéresse des fournitures ou services supplémentaires qui sont devenus nécessaires et ne figuraient pas dans l’accord-cadre initial, dans les hypothèses suivantes :</w:t>
      </w:r>
    </w:p>
    <w:p w14:paraId="29B4AA4A" w14:textId="77777777" w:rsidR="00C071B4" w:rsidRPr="00ED7607" w:rsidRDefault="00C071B4" w:rsidP="002763D5">
      <w:pPr>
        <w:numPr>
          <w:ilvl w:val="0"/>
          <w:numId w:val="13"/>
        </w:numPr>
        <w:spacing w:line="276" w:lineRule="auto"/>
        <w:jc w:val="both"/>
      </w:pPr>
      <w:r w:rsidRPr="00ED7607">
        <w:t xml:space="preserve">soit à la fois un changement de titulaire est impossible pour des raisons économiques ou techniques et un tel changement présenterait un inconvénient majeur ou entraînerait une augmentation substantielle des coûts pour l'acheteur, </w:t>
      </w:r>
    </w:p>
    <w:p w14:paraId="12F59727" w14:textId="77777777" w:rsidR="00C071B4" w:rsidRPr="00ED7607" w:rsidRDefault="00C071B4" w:rsidP="002763D5">
      <w:pPr>
        <w:numPr>
          <w:ilvl w:val="0"/>
          <w:numId w:val="13"/>
        </w:numPr>
        <w:spacing w:line="276" w:lineRule="auto"/>
        <w:jc w:val="both"/>
      </w:pPr>
      <w:r w:rsidRPr="00ED7607">
        <w:t>soit la modification est rendue nécessaire par des circonstances qu'un acheteur diligent ne pouvait pas prévoir.</w:t>
      </w:r>
    </w:p>
    <w:p w14:paraId="72B46478" w14:textId="77777777" w:rsidR="00C071B4" w:rsidRPr="00ED7607" w:rsidRDefault="00C071B4" w:rsidP="002763D5">
      <w:pPr>
        <w:jc w:val="both"/>
      </w:pPr>
      <w:r w:rsidRPr="00ED7607">
        <w:t>Dans ce cas, le montant de cette modification, cumulé avec les précédentes engagées sur ce fondement, ne représente pas plus de 50 % du montant initial estimé de l’accord-cadre sur toute sa durée d’exécution.</w:t>
      </w:r>
    </w:p>
    <w:p w14:paraId="0D7F3D5E" w14:textId="6B6B2E5D" w:rsidR="00C071B4" w:rsidRPr="00ED7607" w:rsidRDefault="00C071B4" w:rsidP="002763D5">
      <w:pPr>
        <w:jc w:val="both"/>
        <w:rPr>
          <w:u w:val="single"/>
        </w:rPr>
      </w:pPr>
      <w:bookmarkStart w:id="51" w:name="_Toc476921780"/>
      <w:bookmarkStart w:id="52" w:name="_Toc482103705"/>
      <w:r w:rsidRPr="00ED7607">
        <w:rPr>
          <w:u w:val="single"/>
        </w:rPr>
        <w:t>Les modifications substantielles</w:t>
      </w:r>
      <w:bookmarkEnd w:id="51"/>
      <w:bookmarkEnd w:id="52"/>
    </w:p>
    <w:p w14:paraId="7A40EECF" w14:textId="77777777" w:rsidR="00C071B4" w:rsidRPr="00ED7607" w:rsidRDefault="00C071B4" w:rsidP="002763D5">
      <w:pPr>
        <w:jc w:val="both"/>
      </w:pPr>
      <w:r w:rsidRPr="00ED7607">
        <w:t>Une modification est considérée comme substantielle lorsqu'au moins une des conditions suivantes est remplie :</w:t>
      </w:r>
    </w:p>
    <w:p w14:paraId="28168299" w14:textId="77777777" w:rsidR="00C071B4" w:rsidRPr="00ED7607" w:rsidRDefault="00C071B4" w:rsidP="002763D5">
      <w:pPr>
        <w:numPr>
          <w:ilvl w:val="0"/>
          <w:numId w:val="13"/>
        </w:numPr>
        <w:spacing w:line="276" w:lineRule="auto"/>
        <w:jc w:val="both"/>
      </w:pPr>
      <w:r w:rsidRPr="00ED7607">
        <w:t>elle introduit des conditions qui, si elles avaient été incluses dans la procédure de passation initiale, auraient attiré davantage d'opérateurs économiques ou permis l'admission d'autres opérateurs économiques ou permis le choix d'une offre autre que celle retenue ;</w:t>
      </w:r>
    </w:p>
    <w:p w14:paraId="029CE3C1" w14:textId="77777777" w:rsidR="00C071B4" w:rsidRPr="00ED7607" w:rsidRDefault="00C071B4" w:rsidP="002763D5">
      <w:pPr>
        <w:numPr>
          <w:ilvl w:val="0"/>
          <w:numId w:val="13"/>
        </w:numPr>
        <w:spacing w:line="276" w:lineRule="auto"/>
        <w:jc w:val="both"/>
      </w:pPr>
      <w:r w:rsidRPr="00ED7607">
        <w:t>elle modifie l'équilibre économique de l’accord-cadre en faveur du titulaire d'une manière qui n'était pas prévue dans l’accord-cadre initial ;</w:t>
      </w:r>
    </w:p>
    <w:p w14:paraId="57DA111E" w14:textId="77777777" w:rsidR="00C071B4" w:rsidRPr="00ED7607" w:rsidRDefault="00C071B4" w:rsidP="002763D5">
      <w:pPr>
        <w:numPr>
          <w:ilvl w:val="0"/>
          <w:numId w:val="13"/>
        </w:numPr>
        <w:spacing w:line="276" w:lineRule="auto"/>
        <w:jc w:val="both"/>
      </w:pPr>
      <w:r w:rsidRPr="00ED7607">
        <w:t>elle modifie considérablement l'objet de l’accord-cadre ;</w:t>
      </w:r>
    </w:p>
    <w:p w14:paraId="63CF99F8" w14:textId="77777777" w:rsidR="00C071B4" w:rsidRPr="00ED7607" w:rsidRDefault="00C071B4" w:rsidP="002763D5">
      <w:pPr>
        <w:numPr>
          <w:ilvl w:val="0"/>
          <w:numId w:val="13"/>
        </w:numPr>
        <w:spacing w:line="276" w:lineRule="auto"/>
        <w:jc w:val="both"/>
        <w:rPr>
          <w:rStyle w:val="Accentuationintense"/>
          <w:i w:val="0"/>
          <w:iCs w:val="0"/>
          <w:color w:val="auto"/>
        </w:rPr>
      </w:pPr>
      <w:r w:rsidRPr="00ED7607">
        <w:t xml:space="preserve">elle a pour effet de céder le présent accord-cadre en dehors des hypothèses prévues au 4° de l’article 139 du décret n° 2016-360. </w:t>
      </w:r>
    </w:p>
    <w:p w14:paraId="78B98A9D" w14:textId="77777777" w:rsidR="00C071B4" w:rsidRPr="00ED7607" w:rsidRDefault="00C071B4" w:rsidP="009E35C0">
      <w:pPr>
        <w:spacing w:after="0"/>
        <w:rPr>
          <w:strike/>
        </w:rPr>
      </w:pPr>
    </w:p>
    <w:p w14:paraId="010791DD" w14:textId="77777777" w:rsidR="002763D5" w:rsidRPr="00ED7607" w:rsidRDefault="002763D5" w:rsidP="002763D5">
      <w:pPr>
        <w:pStyle w:val="Titre2"/>
        <w:spacing w:before="120" w:after="120"/>
      </w:pPr>
      <w:bookmarkStart w:id="53" w:name="_Toc2244371"/>
      <w:r w:rsidRPr="00ED7607">
        <w:t>Article 1</w:t>
      </w:r>
      <w:r w:rsidR="00F60430" w:rsidRPr="00ED7607">
        <w:t>5</w:t>
      </w:r>
      <w:r w:rsidRPr="00ED7607">
        <w:t xml:space="preserve"> – Résiliation de l’accord-cadre</w:t>
      </w:r>
      <w:bookmarkEnd w:id="53"/>
    </w:p>
    <w:p w14:paraId="1A738342" w14:textId="77777777" w:rsidR="002763D5" w:rsidRPr="00ED7607" w:rsidRDefault="002763D5" w:rsidP="002763D5">
      <w:r w:rsidRPr="00ED7607">
        <w:t xml:space="preserve">L’accord-cadre auquel s’applique le présent cahier des charges peut être résilié dans les cas et conditions prévues par le CCAG FCS ainsi que par l’ordonnance n° 2015-899 du 23 juillet 2015 et le décret n° 2016-360 du 25 mars 2016 relatifs aux marchés publics. </w:t>
      </w:r>
    </w:p>
    <w:p w14:paraId="5C7F48C0" w14:textId="77777777" w:rsidR="002763D5" w:rsidRPr="00ED7607" w:rsidRDefault="002763D5" w:rsidP="002763D5">
      <w:pPr>
        <w:rPr>
          <w:b/>
          <w:u w:val="single"/>
        </w:rPr>
      </w:pPr>
      <w:r w:rsidRPr="00ED7607">
        <w:rPr>
          <w:b/>
          <w:u w:val="single"/>
        </w:rPr>
        <w:t>Résiliation unilatérale de l’accord-cadre décidée par l’acheteur :</w:t>
      </w:r>
    </w:p>
    <w:p w14:paraId="1A16E7EC" w14:textId="77777777" w:rsidR="002763D5" w:rsidRPr="00ED7607" w:rsidRDefault="002763D5" w:rsidP="002763D5">
      <w:r w:rsidRPr="00ED7607">
        <w:t xml:space="preserve">L’acheteur peut mettre un terme à l’accord-cadre à tout moment lorsqu’un motif d’intérêt général le justifie. </w:t>
      </w:r>
    </w:p>
    <w:p w14:paraId="7BCC15C2" w14:textId="1F2CC5E3" w:rsidR="002763D5" w:rsidRPr="00ED7607" w:rsidRDefault="002763D5" w:rsidP="002763D5">
      <w:r w:rsidRPr="00ED7607">
        <w:t>Lorsque le pouvoir adjudicateur résilie l’accord-cadre pour motif d'intérêt général, le titulaire a droit à une indemnité de résiliation, obtenue en appliquant au montant initial hors taxes estimé de l’accord-cadre, diminué du montant hors taxes non révisé des prestations admises, un pourcentage de 5 %.</w:t>
      </w:r>
      <w:r w:rsidR="0017530F" w:rsidRPr="00ED7607">
        <w:t xml:space="preserve"> </w:t>
      </w:r>
    </w:p>
    <w:p w14:paraId="5F6BA930" w14:textId="77777777" w:rsidR="002763D5" w:rsidRPr="00ED7607" w:rsidRDefault="002763D5" w:rsidP="002763D5">
      <w:r w:rsidRPr="00ED7607">
        <w:t xml:space="preserve">Le titulaire a droit, en outre, à être indemnisé de la part des frais et investissements, éventuellement engagés pour l’accord-cadre et strictement nécessaires à son exécution, qui n'aurait pas été prise en compte dans le montant des prestations payées. Il lui incombe d'apporter toutes les justifications </w:t>
      </w:r>
      <w:r w:rsidRPr="00ED7607">
        <w:lastRenderedPageBreak/>
        <w:t>nécessaires à la fixation de cette partie de l'indemnité dans un délai de quinze jours après la notification de la résiliation de l’accord-cadre.</w:t>
      </w:r>
    </w:p>
    <w:p w14:paraId="40467E10" w14:textId="77777777" w:rsidR="002763D5" w:rsidRPr="00ED7607" w:rsidRDefault="002763D5" w:rsidP="002763D5">
      <w:pPr>
        <w:spacing w:after="0"/>
      </w:pPr>
      <w:r w:rsidRPr="00ED7607">
        <w:t>Ces indemnités sont portées au décompte de résiliation, sans que le titulaire ait à présenter une demande particulière à ce titre.</w:t>
      </w:r>
    </w:p>
    <w:p w14:paraId="6B5F0DAB" w14:textId="77777777" w:rsidR="002763D5" w:rsidRPr="00ED7607" w:rsidRDefault="002763D5" w:rsidP="002763D5">
      <w:pPr>
        <w:spacing w:after="0"/>
      </w:pPr>
    </w:p>
    <w:p w14:paraId="389C3B81" w14:textId="77777777" w:rsidR="002763D5" w:rsidRPr="00ED7607" w:rsidRDefault="002763D5" w:rsidP="007735D0">
      <w:pPr>
        <w:pStyle w:val="Titre2"/>
        <w:spacing w:before="120"/>
      </w:pPr>
      <w:bookmarkStart w:id="54" w:name="_Toc2244372"/>
      <w:r w:rsidRPr="00ED7607">
        <w:t>Article 1</w:t>
      </w:r>
      <w:r w:rsidR="00F60430" w:rsidRPr="00ED7607">
        <w:t>6</w:t>
      </w:r>
      <w:r w:rsidRPr="00ED7607">
        <w:t xml:space="preserve"> – Résiliation </w:t>
      </w:r>
      <w:r w:rsidR="00927E80" w:rsidRPr="00ED7607">
        <w:t>pour faute</w:t>
      </w:r>
      <w:bookmarkEnd w:id="54"/>
    </w:p>
    <w:p w14:paraId="5CA38A5F" w14:textId="77777777" w:rsidR="002763D5" w:rsidRPr="00ED7607" w:rsidRDefault="002763D5" w:rsidP="002763D5">
      <w:pPr>
        <w:numPr>
          <w:ilvl w:val="0"/>
          <w:numId w:val="14"/>
        </w:numPr>
        <w:spacing w:line="276" w:lineRule="auto"/>
        <w:jc w:val="both"/>
      </w:pPr>
      <w:r w:rsidRPr="00ED7607">
        <w:t>Outre les hypothèses de résiliation pour faute de l’accord-cadre visées par le CCAG- FCS, l’acheteur pourra résilier pour faute le présent accord-cadre pour tout manquement grave du titulaire à ses obligations ou pour tout manquement qui se répéterait sur une période significative.</w:t>
      </w:r>
    </w:p>
    <w:p w14:paraId="0900356F" w14:textId="77777777" w:rsidR="002763D5" w:rsidRPr="00ED7607" w:rsidRDefault="002763D5" w:rsidP="002763D5">
      <w:r w:rsidRPr="00ED7607">
        <w:t xml:space="preserve">Constitue notamment un manquement grave tout irrespect des stipulations contractuelles qui a constitué un risque pour la sécurité des biens et des personnes. </w:t>
      </w:r>
    </w:p>
    <w:p w14:paraId="680E8B69" w14:textId="77777777" w:rsidR="002763D5" w:rsidRPr="00ED7607" w:rsidRDefault="002763D5" w:rsidP="002763D5">
      <w:pPr>
        <w:numPr>
          <w:ilvl w:val="0"/>
          <w:numId w:val="14"/>
        </w:numPr>
        <w:spacing w:line="276" w:lineRule="auto"/>
        <w:jc w:val="both"/>
      </w:pPr>
      <w:r w:rsidRPr="00ED7607">
        <w:t xml:space="preserve">L’acheteur fait connaître au titulaire son intention de résilier l’accord-cadre en lui adressant une mise en demeure par toute forme de communication permettant de donner date certaine à sa réception, invitant le titulaire à présenter les observations que cette mesure de résiliation pour faute de l’accord-cadre envisagée appelle de sa part. </w:t>
      </w:r>
    </w:p>
    <w:p w14:paraId="11071BCE" w14:textId="77777777" w:rsidR="002763D5" w:rsidRPr="00ED7607" w:rsidRDefault="002763D5" w:rsidP="002763D5">
      <w:r w:rsidRPr="00ED7607">
        <w:t>Le titulaire de l’accord-cadre dispose alors d’un délai de quinze (15) jours à compter de la réception de cette mise en demeure pour présenter ses observations à l’acheteur en apportant tout élément d’information qu’il jugerait utile. Ce délai de quinze (15) jours peut être mis à profit par le titulaire pour prendre toute mesure pour mettre fin aux dysfonctionnements constatés (mauvaise qualité, etc.).</w:t>
      </w:r>
    </w:p>
    <w:p w14:paraId="58C26D73" w14:textId="77777777" w:rsidR="002763D5" w:rsidRPr="00ED7607" w:rsidRDefault="002763D5" w:rsidP="002763D5">
      <w:r w:rsidRPr="00ED7607">
        <w:t>A l’expiration de ce délai de quinze (15) jours, l’établissement peut décider de prononcer effectivement la résiliation de l’accord-cadre.</w:t>
      </w:r>
    </w:p>
    <w:p w14:paraId="35EDB6C9" w14:textId="77777777" w:rsidR="002763D5" w:rsidRPr="00ED7607" w:rsidRDefault="002763D5" w:rsidP="002763D5">
      <w:r w:rsidRPr="00ED7607">
        <w:t>Il notifie la confirmation de sa décision de résiliation de l’accord-cadre pour faute au titulaire par toute forme de communication permettant de donner date certaine à cette résiliation, en lui indiquant les voies et délais de recours ouverts contre cette décision.</w:t>
      </w:r>
    </w:p>
    <w:p w14:paraId="7B8A06F8" w14:textId="77777777" w:rsidR="002763D5" w:rsidRPr="00ED7607" w:rsidRDefault="002763D5" w:rsidP="002763D5">
      <w:r w:rsidRPr="00ED7607">
        <w:t>La présente clause ne fait pas obstacle à ce que l’établissement résilie l‘accord-cadre sans mise en demeure préalable dans les cas prévus aux i, m et n du 32.1 du CCAG FCS.</w:t>
      </w:r>
    </w:p>
    <w:p w14:paraId="793A6302" w14:textId="77777777" w:rsidR="002763D5" w:rsidRPr="00ED7607" w:rsidRDefault="002763D5" w:rsidP="002763D5">
      <w:pPr>
        <w:numPr>
          <w:ilvl w:val="0"/>
          <w:numId w:val="14"/>
        </w:numPr>
        <w:spacing w:line="276" w:lineRule="auto"/>
        <w:jc w:val="both"/>
      </w:pPr>
      <w:r w:rsidRPr="00ED7607">
        <w:t xml:space="preserve">Si la résiliation est motivée par une faute imputable au titulaire (lequel doit répondre des agissements des prestataires avec lesquels il contracte pour l’exécution de ses prestations) l’établissement peut faire procéder par un tiers l’exécution des prestations aux frais et aux risques du titulaire aux conditions prévues à l’article 36 du CCAG FCS. </w:t>
      </w:r>
    </w:p>
    <w:p w14:paraId="4FF53AF0" w14:textId="77777777" w:rsidR="002763D5" w:rsidRPr="00ED7607" w:rsidRDefault="002763D5" w:rsidP="002763D5">
      <w:pPr>
        <w:spacing w:after="0"/>
      </w:pPr>
      <w:r w:rsidRPr="00ED7607">
        <w:t>La résiliation pour faute de l’accord-cadre n’ouvre jamais droit à indemnisation du titulaire.</w:t>
      </w:r>
    </w:p>
    <w:p w14:paraId="0DE2E2BB" w14:textId="77777777" w:rsidR="002763D5" w:rsidRPr="00ED7607" w:rsidRDefault="002763D5" w:rsidP="002763D5">
      <w:pPr>
        <w:spacing w:after="0"/>
      </w:pPr>
    </w:p>
    <w:p w14:paraId="5420D5BB" w14:textId="77777777" w:rsidR="002763D5" w:rsidRPr="00ED7607" w:rsidRDefault="002763D5" w:rsidP="007735D0">
      <w:pPr>
        <w:pStyle w:val="Titre2"/>
        <w:spacing w:before="0" w:after="120"/>
      </w:pPr>
      <w:bookmarkStart w:id="55" w:name="_Toc2244373"/>
      <w:r w:rsidRPr="00ED7607">
        <w:t>Article 1</w:t>
      </w:r>
      <w:r w:rsidR="00F60430" w:rsidRPr="00ED7607">
        <w:t>7</w:t>
      </w:r>
      <w:r w:rsidRPr="00ED7607">
        <w:t xml:space="preserve"> – Règlement des différends</w:t>
      </w:r>
      <w:bookmarkEnd w:id="55"/>
    </w:p>
    <w:p w14:paraId="0AB450D0" w14:textId="77777777" w:rsidR="002763D5" w:rsidRPr="00ED7607" w:rsidRDefault="002763D5" w:rsidP="002763D5">
      <w:pPr>
        <w:numPr>
          <w:ilvl w:val="0"/>
          <w:numId w:val="15"/>
        </w:numPr>
        <w:spacing w:line="276" w:lineRule="auto"/>
        <w:jc w:val="both"/>
      </w:pPr>
      <w:r w:rsidRPr="00ED7607">
        <w:t>L’acheteur et le titulaire s'efforcent de régler à l'amiable tout différend éventuel relatif à l'interprétation des stipulations de l’accord-cadre ou à l'exécution des prestations objets de l’accord-cadre.</w:t>
      </w:r>
    </w:p>
    <w:p w14:paraId="428CE1ED" w14:textId="77777777" w:rsidR="002763D5" w:rsidRPr="00ED7607" w:rsidRDefault="002763D5" w:rsidP="002763D5">
      <w:r w:rsidRPr="00ED7607">
        <w:t xml:space="preserve">En cas de différend, les parties font appel à une tierce personne préalablement désignée d’un commun accord qui jouera le rôle de médiateur, en proposant une solution au litige les opposant. </w:t>
      </w:r>
      <w:r w:rsidRPr="00ED7607">
        <w:lastRenderedPageBreak/>
        <w:t>Les parties pourront librement choisir de désigner une personne tierce ou la juridiction administrative, dans les conditions et termes prévus par L. 213-5 du code de justice administrative.</w:t>
      </w:r>
    </w:p>
    <w:p w14:paraId="31C41AF0" w14:textId="77777777" w:rsidR="002763D5" w:rsidRPr="00ED7607" w:rsidRDefault="002763D5" w:rsidP="002763D5">
      <w:pPr>
        <w:numPr>
          <w:ilvl w:val="0"/>
          <w:numId w:val="15"/>
        </w:numPr>
        <w:spacing w:line="276" w:lineRule="auto"/>
        <w:jc w:val="both"/>
      </w:pPr>
      <w:r w:rsidRPr="00ED7607">
        <w:t>Tout différend entre le titulaire et le pouvoir adjudicateur doit faire l'objet, de la part du titulaire, d'un mémoire de réclamation exposant les motifs et indiquant, le cas échéant, le montant des sommes réclamées. Ce mémoire doit être communiqué au pouvoir adjudicateur dans le délai de deux mois, courant à compter du jour où le différend est apparu, sous peine de forclusion.</w:t>
      </w:r>
    </w:p>
    <w:p w14:paraId="4B4A3ADC" w14:textId="77777777" w:rsidR="002763D5" w:rsidRPr="00ED7607" w:rsidRDefault="002763D5" w:rsidP="002763D5">
      <w:pPr>
        <w:numPr>
          <w:ilvl w:val="0"/>
          <w:numId w:val="15"/>
        </w:numPr>
        <w:spacing w:line="276" w:lineRule="auto"/>
        <w:jc w:val="both"/>
      </w:pPr>
      <w:r w:rsidRPr="00ED7607">
        <w:t>Le pouvoir adjudicateur dispose d'un délai de deux mois, courant à compter de la réception du mémoire de réclamation, pour notifier sa décision. L'absence de décision dans ce délai vaut rejet de la réclamation.</w:t>
      </w:r>
    </w:p>
    <w:p w14:paraId="79C0E34F" w14:textId="77777777" w:rsidR="002763D5" w:rsidRPr="00ED7607" w:rsidRDefault="002763D5" w:rsidP="002763D5">
      <w:pPr>
        <w:numPr>
          <w:ilvl w:val="0"/>
          <w:numId w:val="15"/>
        </w:numPr>
        <w:spacing w:line="276" w:lineRule="auto"/>
        <w:jc w:val="both"/>
      </w:pPr>
      <w:r w:rsidRPr="00ED7607">
        <w:t>Les tribunaux pouvant être saisis d’un recours contentieux sont ceux compétents territorialement en France, au regard du lieu d’exécution du contrat et de l’adresse précise du pouvoir adjudicateur.</w:t>
      </w:r>
    </w:p>
    <w:p w14:paraId="77DD4249" w14:textId="77777777" w:rsidR="002763D5" w:rsidRPr="00ED7607" w:rsidRDefault="002763D5" w:rsidP="00C071F9">
      <w:pPr>
        <w:spacing w:after="0"/>
      </w:pPr>
      <w:r w:rsidRPr="00ED7607">
        <w:t>En cas de litige, seule la réglementation française s’appliquera. Les juridictions françaises seront seules compétentes.</w:t>
      </w:r>
    </w:p>
    <w:p w14:paraId="7E44DCA2" w14:textId="77777777" w:rsidR="00C071F9" w:rsidRPr="00ED7607" w:rsidRDefault="00C071F9" w:rsidP="00C071F9">
      <w:pPr>
        <w:spacing w:after="0"/>
      </w:pPr>
    </w:p>
    <w:p w14:paraId="32D12545" w14:textId="77777777" w:rsidR="00C071F9" w:rsidRPr="00ED7607" w:rsidRDefault="00C071F9" w:rsidP="00C071F9">
      <w:pPr>
        <w:pStyle w:val="Titre2"/>
        <w:spacing w:before="120" w:after="120"/>
      </w:pPr>
      <w:bookmarkStart w:id="56" w:name="_Toc2244374"/>
      <w:r w:rsidRPr="00ED7607">
        <w:t>Article 1</w:t>
      </w:r>
      <w:r w:rsidR="00F60430" w:rsidRPr="00ED7607">
        <w:t>8</w:t>
      </w:r>
      <w:r w:rsidRPr="00ED7607">
        <w:t xml:space="preserve"> – Dérogations au CCAG</w:t>
      </w:r>
      <w:bookmarkEnd w:id="56"/>
    </w:p>
    <w:p w14:paraId="1C8F89A2" w14:textId="705560B3" w:rsidR="002763D5" w:rsidRPr="00ED7607" w:rsidRDefault="00C071F9" w:rsidP="00233668">
      <w:pPr>
        <w:spacing w:after="0"/>
        <w:jc w:val="both"/>
        <w:rPr>
          <w:lang w:eastAsia="fr-FR"/>
        </w:rPr>
      </w:pPr>
      <w:r w:rsidRPr="00ED7607">
        <w:t>A compléter</w:t>
      </w:r>
      <w:r w:rsidR="007735D0" w:rsidRPr="00ED7607">
        <w:t>.</w:t>
      </w:r>
      <w:r w:rsidR="00233668" w:rsidRPr="00ED7607">
        <w:t xml:space="preserve"> </w:t>
      </w:r>
      <w:r w:rsidR="0086214D" w:rsidRPr="00ED7607">
        <w:t>Le CMPR déroge peut-être à certaines clauses du CCAP pour ce marché, i</w:t>
      </w:r>
      <w:r w:rsidR="00233668" w:rsidRPr="00ED7607">
        <w:t xml:space="preserve">l faudra alors les indiquer dans cet </w:t>
      </w:r>
      <w:r w:rsidR="0086214D" w:rsidRPr="00ED7607">
        <w:t xml:space="preserve">article. CCAP </w:t>
      </w:r>
      <w:r w:rsidR="009651CE" w:rsidRPr="00ED7607">
        <w:t>de l’</w:t>
      </w:r>
      <w:r w:rsidR="008D10D1" w:rsidRPr="00ED7607">
        <w:rPr>
          <w:lang w:eastAsia="fr-FR"/>
        </w:rPr>
        <w:t>arrêté du 19/01/2009 – JORF n°66 du 19/03/2009</w:t>
      </w:r>
      <w:r w:rsidR="009651CE" w:rsidRPr="00ED7607">
        <w:rPr>
          <w:lang w:eastAsia="fr-FR"/>
        </w:rPr>
        <w:t xml:space="preserve"> : </w:t>
      </w:r>
    </w:p>
    <w:p w14:paraId="49369D46" w14:textId="09CF232A" w:rsidR="009651CE" w:rsidRPr="00ED7607" w:rsidRDefault="005C1928" w:rsidP="00233668">
      <w:pPr>
        <w:spacing w:after="0"/>
        <w:jc w:val="both"/>
      </w:pPr>
      <w:hyperlink r:id="rId10" w:history="1">
        <w:r w:rsidR="009651CE" w:rsidRPr="00ED7607">
          <w:rPr>
            <w:rStyle w:val="Lienhypertexte"/>
          </w:rPr>
          <w:t>https://www.legifrance.gouv.fr/affichTexte.do?cidTexte=JORFTEXT000020407115&amp;categorieLien=id</w:t>
        </w:r>
      </w:hyperlink>
    </w:p>
    <w:p w14:paraId="499FBCDB" w14:textId="77777777" w:rsidR="00C071F9" w:rsidRPr="00ED7607" w:rsidRDefault="00C071F9" w:rsidP="00C071F9">
      <w:pPr>
        <w:spacing w:after="0"/>
      </w:pPr>
    </w:p>
    <w:p w14:paraId="101CEF75" w14:textId="77777777" w:rsidR="00C071F9" w:rsidRPr="00ED7607" w:rsidRDefault="00C071F9" w:rsidP="00C071F9">
      <w:pPr>
        <w:pStyle w:val="Titre2"/>
        <w:spacing w:before="120" w:after="120"/>
      </w:pPr>
      <w:bookmarkStart w:id="57" w:name="_Toc2244375"/>
      <w:r w:rsidRPr="00ED7607">
        <w:t>Article 1</w:t>
      </w:r>
      <w:r w:rsidR="00F60430" w:rsidRPr="00ED7607">
        <w:t>9</w:t>
      </w:r>
      <w:r w:rsidRPr="00ED7607">
        <w:t xml:space="preserve"> – Identification de l’acheteur</w:t>
      </w:r>
      <w:bookmarkEnd w:id="57"/>
    </w:p>
    <w:p w14:paraId="411B236F" w14:textId="77777777" w:rsidR="00C071F9" w:rsidRPr="00ED7607" w:rsidRDefault="00C071F9" w:rsidP="00C071F9">
      <w:pPr>
        <w:rPr>
          <w:b/>
        </w:rPr>
      </w:pPr>
      <w:r w:rsidRPr="00ED7607">
        <w:rPr>
          <w:b/>
        </w:rPr>
        <w:t>Nom, prénom, qualité du signataire du marché ou de l’accord-cadre :</w:t>
      </w:r>
    </w:p>
    <w:p w14:paraId="492B418D" w14:textId="347656DC" w:rsidR="00C071F9" w:rsidRPr="00ED7607" w:rsidRDefault="00C071F9" w:rsidP="00C071F9">
      <w:r w:rsidRPr="00ED7607">
        <w:t>M</w:t>
      </w:r>
      <w:r w:rsidR="00ED7607" w:rsidRPr="00ED7607">
        <w:t>onsieur David Guillouard</w:t>
      </w:r>
      <w:r w:rsidRPr="00ED7607">
        <w:t>, Direct</w:t>
      </w:r>
      <w:r w:rsidR="00ED7607" w:rsidRPr="00ED7607">
        <w:t>eur</w:t>
      </w:r>
      <w:r w:rsidRPr="00ED7607">
        <w:t xml:space="preserve"> du CMPR de Bagnoles de l’Orne.</w:t>
      </w:r>
    </w:p>
    <w:p w14:paraId="1B7E8B1A" w14:textId="77777777" w:rsidR="00C071F9" w:rsidRPr="00ED7607" w:rsidRDefault="00C071F9" w:rsidP="00C071F9">
      <w:pPr>
        <w:rPr>
          <w:b/>
        </w:rPr>
      </w:pPr>
      <w:r w:rsidRPr="00ED7607">
        <w:rPr>
          <w:b/>
        </w:rPr>
        <w:t>Personne habilitée à donner les renseignements prévus à l’article 130 du décret n° 2016-360 du 25 mars 2016 (nantissements ou cessions de créances) :</w:t>
      </w:r>
    </w:p>
    <w:p w14:paraId="60AB25DB" w14:textId="4E50A0BA" w:rsidR="00C071F9" w:rsidRPr="00ED7607" w:rsidRDefault="00C071F9" w:rsidP="00C071F9">
      <w:r w:rsidRPr="00ED7607">
        <w:t xml:space="preserve">Monsieur </w:t>
      </w:r>
      <w:r w:rsidR="0086214D" w:rsidRPr="00ED7607">
        <w:t>Pierre Alexis</w:t>
      </w:r>
      <w:r w:rsidRPr="00ED7607">
        <w:t xml:space="preserve"> LAMBERT</w:t>
      </w:r>
    </w:p>
    <w:p w14:paraId="20D8325B" w14:textId="24F15D1B" w:rsidR="00C071F9" w:rsidRPr="00ED7607" w:rsidRDefault="005C1928" w:rsidP="00C071F9">
      <w:hyperlink r:id="rId11" w:history="1">
        <w:r w:rsidR="0086214D" w:rsidRPr="00ED7607">
          <w:rPr>
            <w:rStyle w:val="Lienhypertexte"/>
          </w:rPr>
          <w:t>pa.lambert@asso-pierrenoal.com</w:t>
        </w:r>
      </w:hyperlink>
    </w:p>
    <w:p w14:paraId="211080D6" w14:textId="135C2312" w:rsidR="00C071F9" w:rsidRPr="00ED7607" w:rsidRDefault="00C071F9" w:rsidP="00C071F9">
      <w:r w:rsidRPr="00ED7607">
        <w:t xml:space="preserve">02 33 30 20 </w:t>
      </w:r>
      <w:r w:rsidR="00E0681F" w:rsidRPr="00ED7607">
        <w:t>0</w:t>
      </w:r>
      <w:r w:rsidRPr="00ED7607">
        <w:t>0</w:t>
      </w:r>
    </w:p>
    <w:p w14:paraId="0AA7BB06" w14:textId="77777777" w:rsidR="002763D5" w:rsidRPr="00ED7607" w:rsidRDefault="002763D5" w:rsidP="00C071F9">
      <w:pPr>
        <w:spacing w:after="0"/>
      </w:pPr>
    </w:p>
    <w:p w14:paraId="5FBE9B76" w14:textId="77777777" w:rsidR="00C071F9" w:rsidRPr="00ED7607" w:rsidRDefault="00C071F9" w:rsidP="00C071F9">
      <w:pPr>
        <w:pStyle w:val="Titre2"/>
        <w:spacing w:before="120" w:after="120"/>
      </w:pPr>
      <w:bookmarkStart w:id="58" w:name="_Toc2244376"/>
      <w:r w:rsidRPr="00ED7607">
        <w:t xml:space="preserve">Article </w:t>
      </w:r>
      <w:r w:rsidR="00F60430" w:rsidRPr="00ED7607">
        <w:t>20</w:t>
      </w:r>
      <w:r w:rsidRPr="00ED7607">
        <w:t xml:space="preserve"> – Signature du marché ou de l’accord-cadre en cas de groupement</w:t>
      </w:r>
      <w:bookmarkEnd w:id="58"/>
    </w:p>
    <w:p w14:paraId="2E5EE63E" w14:textId="77777777" w:rsidR="00C071F9" w:rsidRPr="00ED7607" w:rsidRDefault="00C071F9" w:rsidP="00C071F9">
      <w:r w:rsidRPr="00ED7607">
        <w:t xml:space="preserve">Les membres du groupement d’opérateurs économiques désignent le mandataire suivant </w:t>
      </w:r>
      <w:r w:rsidRPr="00ED7607">
        <w:rPr>
          <w:i/>
        </w:rPr>
        <w:t>(article 45 du décret n° 2016-360 du 25 mars 2016) </w:t>
      </w:r>
      <w:r w:rsidRPr="00ED7607">
        <w:t>:</w:t>
      </w:r>
    </w:p>
    <w:p w14:paraId="09B3B357" w14:textId="77777777" w:rsidR="00C071F9" w:rsidRPr="00ED7607" w:rsidRDefault="00C071F9" w:rsidP="00C071F9">
      <w:pPr>
        <w:rPr>
          <w:i/>
        </w:rPr>
      </w:pPr>
      <w:r w:rsidRPr="00ED7607">
        <w:rPr>
          <w:i/>
        </w:rPr>
        <w:t>[Indiquer le nom commercial et la dénomination sociale du mandataire]</w:t>
      </w:r>
    </w:p>
    <w:p w14:paraId="4DF3C9C6" w14:textId="77777777" w:rsidR="00C071F9" w:rsidRPr="00ED7607" w:rsidRDefault="00C071F9" w:rsidP="00C071F9"/>
    <w:p w14:paraId="1C90A179" w14:textId="77777777" w:rsidR="00C071F9" w:rsidRPr="00ED7607" w:rsidRDefault="00C071F9" w:rsidP="00C071F9">
      <w:r w:rsidRPr="00ED7607">
        <w:t>En cas de groupement conjoint, le mandataire du groupement est :</w:t>
      </w:r>
    </w:p>
    <w:p w14:paraId="738F720D" w14:textId="77777777" w:rsidR="00C071F9" w:rsidRPr="00ED7607" w:rsidRDefault="00C071F9" w:rsidP="00C071F9">
      <w:r w:rsidRPr="00ED7607">
        <w:rPr>
          <w:i/>
          <w:iCs/>
        </w:rPr>
        <w:lastRenderedPageBreak/>
        <w:t>(Cocher la case correspondante.)</w:t>
      </w:r>
    </w:p>
    <w:p w14:paraId="6117476B" w14:textId="77777777" w:rsidR="00C071F9" w:rsidRPr="00ED7607" w:rsidRDefault="00C071F9" w:rsidP="00C071F9">
      <w:pPr>
        <w:spacing w:after="0"/>
      </w:pPr>
      <w:r w:rsidRPr="00ED7607">
        <w:fldChar w:fldCharType="begin">
          <w:ffData>
            <w:name w:val=""/>
            <w:enabled/>
            <w:calcOnExit w:val="0"/>
            <w:checkBox>
              <w:size w:val="20"/>
              <w:default w:val="0"/>
            </w:checkBox>
          </w:ffData>
        </w:fldChar>
      </w:r>
      <w:r w:rsidRPr="00ED7607">
        <w:instrText xml:space="preserve"> FORMCHECKBOX </w:instrText>
      </w:r>
      <w:r w:rsidR="005C1928">
        <w:fldChar w:fldCharType="separate"/>
      </w:r>
      <w:r w:rsidRPr="00ED7607">
        <w:fldChar w:fldCharType="end"/>
      </w:r>
      <w:r w:rsidRPr="00ED7607">
        <w:rPr>
          <w:i/>
          <w:iCs/>
        </w:rPr>
        <w:t xml:space="preserve"> </w:t>
      </w:r>
      <w:r w:rsidRPr="00ED7607">
        <w:t>conjoint</w:t>
      </w:r>
      <w:r w:rsidRPr="00ED7607">
        <w:tab/>
      </w:r>
      <w:r w:rsidRPr="00ED7607">
        <w:tab/>
        <w:t>OU</w:t>
      </w:r>
      <w:r w:rsidRPr="00ED7607">
        <w:tab/>
      </w:r>
      <w:r w:rsidRPr="00ED7607">
        <w:tab/>
      </w:r>
      <w:r w:rsidRPr="00ED7607">
        <w:fldChar w:fldCharType="begin">
          <w:ffData>
            <w:name w:val=""/>
            <w:enabled/>
            <w:calcOnExit w:val="0"/>
            <w:checkBox>
              <w:size w:val="20"/>
              <w:default w:val="0"/>
            </w:checkBox>
          </w:ffData>
        </w:fldChar>
      </w:r>
      <w:r w:rsidRPr="00ED7607">
        <w:instrText xml:space="preserve"> FORMCHECKBOX </w:instrText>
      </w:r>
      <w:r w:rsidR="005C1928">
        <w:fldChar w:fldCharType="separate"/>
      </w:r>
      <w:r w:rsidRPr="00ED7607">
        <w:fldChar w:fldCharType="end"/>
      </w:r>
      <w:r w:rsidRPr="00ED7607">
        <w:rPr>
          <w:iCs/>
        </w:rPr>
        <w:t xml:space="preserve"> </w:t>
      </w:r>
      <w:r w:rsidRPr="00ED7607">
        <w:t>solidaire</w:t>
      </w:r>
    </w:p>
    <w:p w14:paraId="551BC6E3" w14:textId="77777777" w:rsidR="00C071F9" w:rsidRPr="00ED7607" w:rsidRDefault="00C071F9" w:rsidP="00C071F9">
      <w:pPr>
        <w:spacing w:after="0"/>
      </w:pPr>
    </w:p>
    <w:p w14:paraId="25A9C556" w14:textId="77777777" w:rsidR="00C071F9" w:rsidRPr="00ED7607" w:rsidRDefault="00C071F9" w:rsidP="00C071F9">
      <w:pPr>
        <w:numPr>
          <w:ilvl w:val="0"/>
          <w:numId w:val="17"/>
        </w:numPr>
        <w:spacing w:line="276" w:lineRule="auto"/>
        <w:jc w:val="both"/>
      </w:pPr>
      <w:r w:rsidRPr="00ED7607">
        <w:t>Les membres du groupement ont donné mandat au mandataire, qui signe le présent acte d’engagement :</w:t>
      </w:r>
    </w:p>
    <w:p w14:paraId="7D044A08" w14:textId="77777777" w:rsidR="00C071F9" w:rsidRPr="00ED7607" w:rsidRDefault="00C071F9" w:rsidP="00C071F9">
      <w:r w:rsidRPr="00ED7607">
        <w:rPr>
          <w:i/>
        </w:rPr>
        <w:t>(Cocher la ou les cases correspondantes.)</w:t>
      </w:r>
    </w:p>
    <w:p w14:paraId="28991449" w14:textId="77777777" w:rsidR="00C071F9" w:rsidRPr="00ED7607" w:rsidRDefault="00C071F9" w:rsidP="00C071F9">
      <w:r w:rsidRPr="00ED7607">
        <w:fldChar w:fldCharType="begin">
          <w:ffData>
            <w:name w:val=""/>
            <w:enabled/>
            <w:calcOnExit w:val="0"/>
            <w:checkBox>
              <w:size w:val="20"/>
              <w:default w:val="0"/>
            </w:checkBox>
          </w:ffData>
        </w:fldChar>
      </w:r>
      <w:r w:rsidRPr="00ED7607">
        <w:instrText xml:space="preserve"> FORMCHECKBOX </w:instrText>
      </w:r>
      <w:r w:rsidR="005C1928">
        <w:fldChar w:fldCharType="separate"/>
      </w:r>
      <w:r w:rsidRPr="00ED7607">
        <w:fldChar w:fldCharType="end"/>
      </w:r>
      <w:r w:rsidRPr="00ED7607">
        <w:tab/>
        <w:t xml:space="preserve">pour signer le présent acte d’engagement en leur nom et pour leur compte, pour les représenter vis-à-vis de l’acheteur et pour coordonner l’ensemble des prestations ; </w:t>
      </w:r>
    </w:p>
    <w:p w14:paraId="13AC0645" w14:textId="77777777" w:rsidR="00C071F9" w:rsidRPr="00ED7607" w:rsidRDefault="00C071F9" w:rsidP="00C071F9">
      <w:r w:rsidRPr="00ED7607">
        <w:rPr>
          <w:i/>
        </w:rPr>
        <w:t>(joindre les pouvoirs en annexe du présent document.)</w:t>
      </w:r>
    </w:p>
    <w:p w14:paraId="49793F10" w14:textId="77777777" w:rsidR="00C071F9" w:rsidRPr="00ED7607" w:rsidRDefault="00C071F9" w:rsidP="00C071F9">
      <w:pPr>
        <w:rPr>
          <w:iCs/>
        </w:rPr>
      </w:pPr>
      <w:r w:rsidRPr="00ED7607">
        <w:fldChar w:fldCharType="begin">
          <w:ffData>
            <w:name w:val=""/>
            <w:enabled/>
            <w:calcOnExit w:val="0"/>
            <w:checkBox>
              <w:size w:val="20"/>
              <w:default w:val="0"/>
            </w:checkBox>
          </w:ffData>
        </w:fldChar>
      </w:r>
      <w:r w:rsidRPr="00ED7607">
        <w:instrText xml:space="preserve"> FORMCHECKBOX </w:instrText>
      </w:r>
      <w:r w:rsidR="005C1928">
        <w:fldChar w:fldCharType="separate"/>
      </w:r>
      <w:r w:rsidRPr="00ED7607">
        <w:fldChar w:fldCharType="end"/>
      </w:r>
      <w:r w:rsidRPr="00ED7607">
        <w:tab/>
        <w:t>pour signer, en leur nom et pour leur compte, les modifications ultérieures du marché public ou de l’accord-cadre ;</w:t>
      </w:r>
    </w:p>
    <w:p w14:paraId="4B7512EB" w14:textId="77777777" w:rsidR="00C071F9" w:rsidRPr="00ED7607" w:rsidRDefault="00C071F9" w:rsidP="00C071F9">
      <w:r w:rsidRPr="00ED7607">
        <w:rPr>
          <w:i/>
        </w:rPr>
        <w:t>(joindre les pouvoirs en annexe du présent document.)</w:t>
      </w:r>
    </w:p>
    <w:p w14:paraId="65638D7F" w14:textId="77777777" w:rsidR="00C071F9" w:rsidRPr="00ED7607" w:rsidRDefault="00C071F9" w:rsidP="00C071F9">
      <w:pPr>
        <w:spacing w:after="0"/>
      </w:pPr>
      <w:r w:rsidRPr="00ED7607">
        <w:fldChar w:fldCharType="begin">
          <w:ffData>
            <w:name w:val=""/>
            <w:enabled/>
            <w:calcOnExit w:val="0"/>
            <w:checkBox>
              <w:size w:val="20"/>
              <w:default w:val="0"/>
            </w:checkBox>
          </w:ffData>
        </w:fldChar>
      </w:r>
      <w:r w:rsidRPr="00ED7607">
        <w:instrText xml:space="preserve"> FORMCHECKBOX </w:instrText>
      </w:r>
      <w:r w:rsidR="005C1928">
        <w:fldChar w:fldCharType="separate"/>
      </w:r>
      <w:r w:rsidRPr="00ED7607">
        <w:fldChar w:fldCharType="end"/>
      </w:r>
      <w:r w:rsidRPr="00ED7607">
        <w:rPr>
          <w:i/>
          <w:iCs/>
        </w:rPr>
        <w:t xml:space="preserve"> </w:t>
      </w:r>
      <w:r w:rsidRPr="00ED7607">
        <w:tab/>
        <w:t>ont donné mandat au mandataire dans les conditions définies par les pouvoirs joints en annexe</w:t>
      </w:r>
    </w:p>
    <w:p w14:paraId="37382FF5" w14:textId="77777777" w:rsidR="00C071F9" w:rsidRPr="00ED7607" w:rsidRDefault="00C071F9" w:rsidP="00C071F9">
      <w:pPr>
        <w:numPr>
          <w:ilvl w:val="0"/>
          <w:numId w:val="16"/>
        </w:numPr>
        <w:spacing w:line="276" w:lineRule="auto"/>
        <w:jc w:val="both"/>
        <w:rPr>
          <w:i/>
        </w:rPr>
      </w:pPr>
      <w:r w:rsidRPr="00ED7607">
        <w:t>Les membres du groupement, qui signent le présent acte d’engagement :</w:t>
      </w:r>
    </w:p>
    <w:p w14:paraId="01949649" w14:textId="77777777" w:rsidR="00C071F9" w:rsidRPr="00ED7607" w:rsidRDefault="00C071F9" w:rsidP="00C071F9">
      <w:r w:rsidRPr="00ED7607">
        <w:rPr>
          <w:i/>
        </w:rPr>
        <w:t>(Cocher la case correspondante.)</w:t>
      </w:r>
    </w:p>
    <w:p w14:paraId="3C561E8D" w14:textId="77777777" w:rsidR="00C071F9" w:rsidRPr="00ED7607" w:rsidRDefault="00C071F9" w:rsidP="00C071F9"/>
    <w:p w14:paraId="4EDECB42" w14:textId="77777777" w:rsidR="00C071F9" w:rsidRPr="00ED7607" w:rsidRDefault="00C071F9" w:rsidP="00C071F9">
      <w:r w:rsidRPr="00ED7607">
        <w:fldChar w:fldCharType="begin">
          <w:ffData>
            <w:name w:val=""/>
            <w:enabled/>
            <w:calcOnExit w:val="0"/>
            <w:checkBox>
              <w:size w:val="20"/>
              <w:default w:val="0"/>
            </w:checkBox>
          </w:ffData>
        </w:fldChar>
      </w:r>
      <w:r w:rsidRPr="00ED7607">
        <w:instrText xml:space="preserve"> FORMCHECKBOX </w:instrText>
      </w:r>
      <w:r w:rsidR="005C1928">
        <w:fldChar w:fldCharType="separate"/>
      </w:r>
      <w:r w:rsidRPr="00ED7607">
        <w:fldChar w:fldCharType="end"/>
      </w:r>
      <w:r w:rsidRPr="00ED7607">
        <w:tab/>
        <w:t>donnent mandat au mandataire, qui l’accepte, pour les représenter vis-à-vis de l’acheteur et pour coordonner l’ensemble des prestations ;</w:t>
      </w:r>
    </w:p>
    <w:p w14:paraId="54288595" w14:textId="77777777" w:rsidR="00C071F9" w:rsidRPr="00ED7607" w:rsidRDefault="00C071F9" w:rsidP="00C071F9"/>
    <w:p w14:paraId="31998078" w14:textId="77777777" w:rsidR="00C071F9" w:rsidRPr="00ED7607" w:rsidRDefault="00C071F9" w:rsidP="00C071F9">
      <w:pPr>
        <w:rPr>
          <w:iCs/>
        </w:rPr>
      </w:pPr>
      <w:r w:rsidRPr="00ED7607">
        <w:fldChar w:fldCharType="begin">
          <w:ffData>
            <w:name w:val=""/>
            <w:enabled/>
            <w:calcOnExit w:val="0"/>
            <w:checkBox>
              <w:size w:val="20"/>
              <w:default w:val="0"/>
            </w:checkBox>
          </w:ffData>
        </w:fldChar>
      </w:r>
      <w:r w:rsidRPr="00ED7607">
        <w:instrText xml:space="preserve"> FORMCHECKBOX </w:instrText>
      </w:r>
      <w:r w:rsidR="005C1928">
        <w:fldChar w:fldCharType="separate"/>
      </w:r>
      <w:r w:rsidRPr="00ED7607">
        <w:fldChar w:fldCharType="end"/>
      </w:r>
      <w:r w:rsidRPr="00ED7607">
        <w:tab/>
        <w:t>donnent mandat au mandataire, qui l’accepte, pour signer, en leur nom et pour leur compte, les modifications ultérieures du marché ou de l’accord-cadre ;</w:t>
      </w:r>
    </w:p>
    <w:p w14:paraId="68E23F2D" w14:textId="77777777" w:rsidR="00C071F9" w:rsidRPr="00ED7607" w:rsidRDefault="00C071F9" w:rsidP="00C071F9">
      <w:pPr>
        <w:rPr>
          <w:iCs/>
        </w:rPr>
      </w:pPr>
    </w:p>
    <w:p w14:paraId="4A9E9B68" w14:textId="77777777" w:rsidR="00C071F9" w:rsidRPr="00ED7607" w:rsidRDefault="00C071F9" w:rsidP="00C071F9">
      <w:pPr>
        <w:rPr>
          <w:i/>
        </w:rPr>
      </w:pPr>
      <w:r w:rsidRPr="00ED7607">
        <w:fldChar w:fldCharType="begin">
          <w:ffData>
            <w:name w:val=""/>
            <w:enabled/>
            <w:calcOnExit w:val="0"/>
            <w:checkBox>
              <w:size w:val="20"/>
              <w:default w:val="0"/>
            </w:checkBox>
          </w:ffData>
        </w:fldChar>
      </w:r>
      <w:r w:rsidRPr="00ED7607">
        <w:instrText xml:space="preserve"> FORMCHECKBOX </w:instrText>
      </w:r>
      <w:r w:rsidR="005C1928">
        <w:fldChar w:fldCharType="separate"/>
      </w:r>
      <w:r w:rsidRPr="00ED7607">
        <w:fldChar w:fldCharType="end"/>
      </w:r>
      <w:r w:rsidRPr="00ED7607">
        <w:rPr>
          <w:i/>
          <w:iCs/>
        </w:rPr>
        <w:t xml:space="preserve"> </w:t>
      </w:r>
      <w:r w:rsidRPr="00ED7607">
        <w:tab/>
        <w:t>donnent mandat au mandataire dans les conditions définies ci-dessous :</w:t>
      </w:r>
    </w:p>
    <w:p w14:paraId="41BCBA80" w14:textId="77777777" w:rsidR="00C071F9" w:rsidRPr="00ED7607" w:rsidRDefault="00C071F9" w:rsidP="00C071F9">
      <w:r w:rsidRPr="00ED7607">
        <w:rPr>
          <w:i/>
        </w:rPr>
        <w:t>(Donner des précisions sur l’étendue du mandat.)</w:t>
      </w:r>
    </w:p>
    <w:p w14:paraId="004B928D" w14:textId="77777777" w:rsidR="00C071F9" w:rsidRPr="00ED7607" w:rsidRDefault="00C071F9" w:rsidP="00C071F9"/>
    <w:tbl>
      <w:tblPr>
        <w:tblW w:w="0" w:type="auto"/>
        <w:tblInd w:w="-40" w:type="dxa"/>
        <w:tblLayout w:type="fixed"/>
        <w:tblLook w:val="04A0" w:firstRow="1" w:lastRow="0" w:firstColumn="1" w:lastColumn="0" w:noHBand="0" w:noVBand="1"/>
      </w:tblPr>
      <w:tblGrid>
        <w:gridCol w:w="3437"/>
        <w:gridCol w:w="2905"/>
        <w:gridCol w:w="2641"/>
      </w:tblGrid>
      <w:tr w:rsidR="00C071F9" w:rsidRPr="00ED7607" w14:paraId="38599977" w14:textId="77777777" w:rsidTr="007735D0">
        <w:trPr>
          <w:trHeight w:val="680"/>
        </w:trPr>
        <w:tc>
          <w:tcPr>
            <w:tcW w:w="3437" w:type="dxa"/>
            <w:tcBorders>
              <w:top w:val="single" w:sz="4" w:space="0" w:color="000000"/>
              <w:left w:val="single" w:sz="4" w:space="0" w:color="000000"/>
              <w:bottom w:val="single" w:sz="4" w:space="0" w:color="000000"/>
              <w:right w:val="nil"/>
            </w:tcBorders>
            <w:vAlign w:val="center"/>
            <w:hideMark/>
          </w:tcPr>
          <w:p w14:paraId="6E41DABA" w14:textId="77777777" w:rsidR="00C071F9" w:rsidRPr="00ED7607" w:rsidRDefault="00C071F9" w:rsidP="007735D0">
            <w:pPr>
              <w:spacing w:after="100" w:afterAutospacing="1"/>
              <w:rPr>
                <w:b/>
                <w:bCs/>
              </w:rPr>
            </w:pPr>
            <w:r w:rsidRPr="00ED7607">
              <w:rPr>
                <w:b/>
                <w:bCs/>
              </w:rPr>
              <w:t>Nom, prénom et qualité</w:t>
            </w:r>
            <w:r w:rsidR="007735D0" w:rsidRPr="00ED7607">
              <w:rPr>
                <w:b/>
                <w:bCs/>
              </w:rPr>
              <w:t xml:space="preserve"> </w:t>
            </w:r>
            <w:r w:rsidRPr="00ED7607">
              <w:rPr>
                <w:b/>
                <w:bCs/>
              </w:rPr>
              <w:t>du signataire (*)</w:t>
            </w:r>
          </w:p>
        </w:tc>
        <w:tc>
          <w:tcPr>
            <w:tcW w:w="2905" w:type="dxa"/>
            <w:tcBorders>
              <w:top w:val="single" w:sz="4" w:space="0" w:color="000000"/>
              <w:left w:val="single" w:sz="4" w:space="0" w:color="000000"/>
              <w:bottom w:val="single" w:sz="4" w:space="0" w:color="000000"/>
              <w:right w:val="nil"/>
            </w:tcBorders>
            <w:vAlign w:val="center"/>
            <w:hideMark/>
          </w:tcPr>
          <w:p w14:paraId="6F70F18D" w14:textId="77777777" w:rsidR="00C071F9" w:rsidRPr="00ED7607" w:rsidRDefault="00C071F9" w:rsidP="009E35C0">
            <w:pPr>
              <w:rPr>
                <w:b/>
                <w:bCs/>
              </w:rPr>
            </w:pPr>
            <w:r w:rsidRPr="00ED7607">
              <w:rPr>
                <w:b/>
                <w:bCs/>
              </w:rPr>
              <w:t>Lieu et date de signature</w:t>
            </w:r>
          </w:p>
        </w:tc>
        <w:tc>
          <w:tcPr>
            <w:tcW w:w="2641" w:type="dxa"/>
            <w:tcBorders>
              <w:top w:val="single" w:sz="4" w:space="0" w:color="000000"/>
              <w:left w:val="single" w:sz="4" w:space="0" w:color="000000"/>
              <w:bottom w:val="single" w:sz="4" w:space="0" w:color="000000"/>
              <w:right w:val="single" w:sz="4" w:space="0" w:color="000000"/>
            </w:tcBorders>
            <w:vAlign w:val="center"/>
            <w:hideMark/>
          </w:tcPr>
          <w:p w14:paraId="5AEFB0AC" w14:textId="77777777" w:rsidR="00C071F9" w:rsidRPr="00ED7607" w:rsidRDefault="00C071F9" w:rsidP="009E35C0">
            <w:pPr>
              <w:rPr>
                <w:b/>
                <w:bCs/>
              </w:rPr>
            </w:pPr>
            <w:r w:rsidRPr="00ED7607">
              <w:rPr>
                <w:b/>
                <w:bCs/>
              </w:rPr>
              <w:t>Signature</w:t>
            </w:r>
          </w:p>
        </w:tc>
      </w:tr>
      <w:tr w:rsidR="00C071F9" w:rsidRPr="00ED7607" w14:paraId="4F0B2A7A" w14:textId="77777777" w:rsidTr="007735D0">
        <w:trPr>
          <w:trHeight w:val="624"/>
        </w:trPr>
        <w:tc>
          <w:tcPr>
            <w:tcW w:w="3437" w:type="dxa"/>
            <w:tcBorders>
              <w:top w:val="single" w:sz="4" w:space="0" w:color="000000"/>
              <w:left w:val="single" w:sz="4" w:space="0" w:color="000000"/>
              <w:bottom w:val="nil"/>
              <w:right w:val="nil"/>
            </w:tcBorders>
            <w:shd w:val="clear" w:color="auto" w:fill="D9E2F3" w:themeFill="accent1" w:themeFillTint="33"/>
          </w:tcPr>
          <w:p w14:paraId="6061420B" w14:textId="77777777" w:rsidR="00C071F9" w:rsidRPr="00ED7607" w:rsidRDefault="00C071F9" w:rsidP="009E35C0">
            <w:pPr>
              <w:rPr>
                <w:b/>
                <w:bCs/>
              </w:rPr>
            </w:pPr>
          </w:p>
        </w:tc>
        <w:tc>
          <w:tcPr>
            <w:tcW w:w="2905" w:type="dxa"/>
            <w:tcBorders>
              <w:top w:val="single" w:sz="4" w:space="0" w:color="000000"/>
              <w:left w:val="single" w:sz="4" w:space="0" w:color="000000"/>
              <w:bottom w:val="nil"/>
              <w:right w:val="nil"/>
            </w:tcBorders>
            <w:shd w:val="clear" w:color="auto" w:fill="D9E2F3" w:themeFill="accent1" w:themeFillTint="33"/>
          </w:tcPr>
          <w:p w14:paraId="0E2F9BB5" w14:textId="77777777" w:rsidR="00C071F9" w:rsidRPr="00ED7607" w:rsidRDefault="00C071F9" w:rsidP="009E35C0">
            <w:pPr>
              <w:rPr>
                <w:b/>
                <w:bCs/>
              </w:rPr>
            </w:pPr>
          </w:p>
        </w:tc>
        <w:tc>
          <w:tcPr>
            <w:tcW w:w="2641" w:type="dxa"/>
            <w:tcBorders>
              <w:top w:val="single" w:sz="4" w:space="0" w:color="000000"/>
              <w:left w:val="single" w:sz="4" w:space="0" w:color="000000"/>
              <w:bottom w:val="nil"/>
              <w:right w:val="single" w:sz="4" w:space="0" w:color="000000"/>
            </w:tcBorders>
            <w:shd w:val="clear" w:color="auto" w:fill="D9E2F3" w:themeFill="accent1" w:themeFillTint="33"/>
          </w:tcPr>
          <w:p w14:paraId="53751DF5" w14:textId="77777777" w:rsidR="00C071F9" w:rsidRPr="00ED7607" w:rsidRDefault="00C071F9" w:rsidP="009E35C0">
            <w:pPr>
              <w:rPr>
                <w:b/>
                <w:bCs/>
              </w:rPr>
            </w:pPr>
          </w:p>
        </w:tc>
      </w:tr>
      <w:tr w:rsidR="00C071F9" w:rsidRPr="00ED7607" w14:paraId="4647F3D4" w14:textId="77777777" w:rsidTr="007735D0">
        <w:trPr>
          <w:trHeight w:val="624"/>
        </w:trPr>
        <w:tc>
          <w:tcPr>
            <w:tcW w:w="3437" w:type="dxa"/>
            <w:tcBorders>
              <w:top w:val="nil"/>
              <w:left w:val="single" w:sz="4" w:space="0" w:color="000000"/>
              <w:bottom w:val="nil"/>
              <w:right w:val="nil"/>
            </w:tcBorders>
          </w:tcPr>
          <w:p w14:paraId="7A69686D" w14:textId="77777777" w:rsidR="00C071F9" w:rsidRPr="00ED7607" w:rsidRDefault="00C071F9" w:rsidP="009E35C0">
            <w:pPr>
              <w:rPr>
                <w:b/>
                <w:bCs/>
              </w:rPr>
            </w:pPr>
          </w:p>
        </w:tc>
        <w:tc>
          <w:tcPr>
            <w:tcW w:w="2905" w:type="dxa"/>
            <w:tcBorders>
              <w:top w:val="nil"/>
              <w:left w:val="single" w:sz="4" w:space="0" w:color="000000"/>
              <w:bottom w:val="nil"/>
              <w:right w:val="nil"/>
            </w:tcBorders>
          </w:tcPr>
          <w:p w14:paraId="38D82332" w14:textId="77777777" w:rsidR="00C071F9" w:rsidRPr="00ED7607" w:rsidRDefault="00C071F9" w:rsidP="009E35C0">
            <w:pPr>
              <w:rPr>
                <w:b/>
                <w:bCs/>
              </w:rPr>
            </w:pPr>
          </w:p>
        </w:tc>
        <w:tc>
          <w:tcPr>
            <w:tcW w:w="2641" w:type="dxa"/>
            <w:tcBorders>
              <w:top w:val="nil"/>
              <w:left w:val="single" w:sz="4" w:space="0" w:color="000000"/>
              <w:bottom w:val="nil"/>
              <w:right w:val="single" w:sz="4" w:space="0" w:color="000000"/>
            </w:tcBorders>
          </w:tcPr>
          <w:p w14:paraId="56CB09E8" w14:textId="77777777" w:rsidR="00C071F9" w:rsidRPr="00ED7607" w:rsidRDefault="00C071F9" w:rsidP="009E35C0">
            <w:pPr>
              <w:rPr>
                <w:b/>
                <w:bCs/>
              </w:rPr>
            </w:pPr>
          </w:p>
        </w:tc>
      </w:tr>
      <w:tr w:rsidR="00C071F9" w:rsidRPr="00ED7607" w14:paraId="0EE1CF4C" w14:textId="77777777" w:rsidTr="007735D0">
        <w:trPr>
          <w:trHeight w:val="624"/>
        </w:trPr>
        <w:tc>
          <w:tcPr>
            <w:tcW w:w="3437" w:type="dxa"/>
            <w:tcBorders>
              <w:top w:val="nil"/>
              <w:left w:val="single" w:sz="4" w:space="0" w:color="000000"/>
              <w:bottom w:val="nil"/>
              <w:right w:val="nil"/>
            </w:tcBorders>
            <w:shd w:val="clear" w:color="auto" w:fill="D9E2F3" w:themeFill="accent1" w:themeFillTint="33"/>
          </w:tcPr>
          <w:p w14:paraId="5161F118" w14:textId="77777777" w:rsidR="00C071F9" w:rsidRPr="00ED7607" w:rsidRDefault="00C071F9" w:rsidP="009E35C0">
            <w:pPr>
              <w:rPr>
                <w:b/>
                <w:bCs/>
              </w:rPr>
            </w:pPr>
          </w:p>
        </w:tc>
        <w:tc>
          <w:tcPr>
            <w:tcW w:w="2905" w:type="dxa"/>
            <w:tcBorders>
              <w:top w:val="nil"/>
              <w:left w:val="single" w:sz="4" w:space="0" w:color="000000"/>
              <w:bottom w:val="nil"/>
              <w:right w:val="nil"/>
            </w:tcBorders>
            <w:shd w:val="clear" w:color="auto" w:fill="D9E2F3" w:themeFill="accent1" w:themeFillTint="33"/>
          </w:tcPr>
          <w:p w14:paraId="356B00D5" w14:textId="77777777" w:rsidR="00C071F9" w:rsidRPr="00ED7607" w:rsidRDefault="00C071F9" w:rsidP="009E35C0">
            <w:pPr>
              <w:rPr>
                <w:b/>
                <w:bCs/>
              </w:rPr>
            </w:pPr>
          </w:p>
        </w:tc>
        <w:tc>
          <w:tcPr>
            <w:tcW w:w="2641" w:type="dxa"/>
            <w:tcBorders>
              <w:top w:val="nil"/>
              <w:left w:val="single" w:sz="4" w:space="0" w:color="000000"/>
              <w:bottom w:val="nil"/>
              <w:right w:val="single" w:sz="4" w:space="0" w:color="000000"/>
            </w:tcBorders>
            <w:shd w:val="clear" w:color="auto" w:fill="D9E2F3" w:themeFill="accent1" w:themeFillTint="33"/>
          </w:tcPr>
          <w:p w14:paraId="650BC06C" w14:textId="77777777" w:rsidR="00C071F9" w:rsidRPr="00ED7607" w:rsidRDefault="00C071F9" w:rsidP="009E35C0">
            <w:pPr>
              <w:rPr>
                <w:b/>
                <w:bCs/>
              </w:rPr>
            </w:pPr>
          </w:p>
        </w:tc>
      </w:tr>
      <w:tr w:rsidR="00C071F9" w:rsidRPr="00ED7607" w14:paraId="3895EFD6" w14:textId="77777777" w:rsidTr="007735D0">
        <w:trPr>
          <w:trHeight w:val="624"/>
        </w:trPr>
        <w:tc>
          <w:tcPr>
            <w:tcW w:w="3437" w:type="dxa"/>
            <w:tcBorders>
              <w:top w:val="nil"/>
              <w:left w:val="single" w:sz="4" w:space="0" w:color="000000"/>
              <w:bottom w:val="nil"/>
              <w:right w:val="nil"/>
            </w:tcBorders>
          </w:tcPr>
          <w:p w14:paraId="07DA44D8" w14:textId="77777777" w:rsidR="00C071F9" w:rsidRPr="00ED7607" w:rsidRDefault="00C071F9" w:rsidP="009E35C0">
            <w:pPr>
              <w:rPr>
                <w:b/>
                <w:bCs/>
              </w:rPr>
            </w:pPr>
          </w:p>
        </w:tc>
        <w:tc>
          <w:tcPr>
            <w:tcW w:w="2905" w:type="dxa"/>
            <w:tcBorders>
              <w:top w:val="nil"/>
              <w:left w:val="single" w:sz="4" w:space="0" w:color="000000"/>
              <w:bottom w:val="nil"/>
              <w:right w:val="nil"/>
            </w:tcBorders>
          </w:tcPr>
          <w:p w14:paraId="5B8FC8B7" w14:textId="77777777" w:rsidR="00C071F9" w:rsidRPr="00ED7607" w:rsidRDefault="00C071F9" w:rsidP="009E35C0">
            <w:pPr>
              <w:rPr>
                <w:b/>
                <w:bCs/>
              </w:rPr>
            </w:pPr>
          </w:p>
        </w:tc>
        <w:tc>
          <w:tcPr>
            <w:tcW w:w="2641" w:type="dxa"/>
            <w:tcBorders>
              <w:top w:val="nil"/>
              <w:left w:val="single" w:sz="4" w:space="0" w:color="000000"/>
              <w:bottom w:val="nil"/>
              <w:right w:val="single" w:sz="4" w:space="0" w:color="000000"/>
            </w:tcBorders>
          </w:tcPr>
          <w:p w14:paraId="361401CD" w14:textId="77777777" w:rsidR="00C071F9" w:rsidRPr="00ED7607" w:rsidRDefault="00C071F9" w:rsidP="009E35C0">
            <w:pPr>
              <w:rPr>
                <w:b/>
                <w:bCs/>
              </w:rPr>
            </w:pPr>
          </w:p>
        </w:tc>
      </w:tr>
      <w:tr w:rsidR="00C071F9" w:rsidRPr="00ED7607" w14:paraId="666BC297" w14:textId="77777777" w:rsidTr="007735D0">
        <w:trPr>
          <w:trHeight w:val="624"/>
        </w:trPr>
        <w:tc>
          <w:tcPr>
            <w:tcW w:w="3437" w:type="dxa"/>
            <w:tcBorders>
              <w:top w:val="nil"/>
              <w:left w:val="single" w:sz="4" w:space="0" w:color="000000"/>
              <w:bottom w:val="single" w:sz="4" w:space="0" w:color="000000"/>
              <w:right w:val="nil"/>
            </w:tcBorders>
            <w:shd w:val="clear" w:color="auto" w:fill="D9E2F3" w:themeFill="accent1" w:themeFillTint="33"/>
          </w:tcPr>
          <w:p w14:paraId="6B1EC0D4" w14:textId="77777777" w:rsidR="00C071F9" w:rsidRPr="00ED7607" w:rsidRDefault="00C071F9" w:rsidP="009E35C0">
            <w:pPr>
              <w:rPr>
                <w:b/>
                <w:bCs/>
              </w:rPr>
            </w:pPr>
          </w:p>
        </w:tc>
        <w:tc>
          <w:tcPr>
            <w:tcW w:w="2905" w:type="dxa"/>
            <w:tcBorders>
              <w:top w:val="nil"/>
              <w:left w:val="single" w:sz="4" w:space="0" w:color="000000"/>
              <w:bottom w:val="single" w:sz="4" w:space="0" w:color="000000"/>
              <w:right w:val="nil"/>
            </w:tcBorders>
            <w:shd w:val="clear" w:color="auto" w:fill="D9E2F3" w:themeFill="accent1" w:themeFillTint="33"/>
          </w:tcPr>
          <w:p w14:paraId="15D867ED" w14:textId="77777777" w:rsidR="00C071F9" w:rsidRPr="00ED7607" w:rsidRDefault="00C071F9" w:rsidP="009E35C0">
            <w:pPr>
              <w:rPr>
                <w:b/>
                <w:bCs/>
              </w:rPr>
            </w:pPr>
          </w:p>
        </w:tc>
        <w:tc>
          <w:tcPr>
            <w:tcW w:w="2641" w:type="dxa"/>
            <w:tcBorders>
              <w:top w:val="nil"/>
              <w:left w:val="single" w:sz="4" w:space="0" w:color="000000"/>
              <w:bottom w:val="single" w:sz="4" w:space="0" w:color="000000"/>
              <w:right w:val="single" w:sz="4" w:space="0" w:color="000000"/>
            </w:tcBorders>
            <w:shd w:val="clear" w:color="auto" w:fill="D9E2F3" w:themeFill="accent1" w:themeFillTint="33"/>
          </w:tcPr>
          <w:p w14:paraId="2A179995" w14:textId="77777777" w:rsidR="00C071F9" w:rsidRPr="00ED7607" w:rsidRDefault="00C071F9" w:rsidP="009E35C0">
            <w:pPr>
              <w:rPr>
                <w:b/>
                <w:bCs/>
              </w:rPr>
            </w:pPr>
          </w:p>
        </w:tc>
      </w:tr>
    </w:tbl>
    <w:p w14:paraId="4F151669" w14:textId="77777777" w:rsidR="00C071F9" w:rsidRPr="00ED7607" w:rsidRDefault="00C071F9" w:rsidP="00C071F9">
      <w:pPr>
        <w:spacing w:after="0"/>
      </w:pPr>
      <w:r w:rsidRPr="00ED7607">
        <w:t>(*) Le signataire doit avoir le pouvoir d’engager la personne qu’il représente.</w:t>
      </w:r>
    </w:p>
    <w:p w14:paraId="7709A823" w14:textId="77777777" w:rsidR="00C071F9" w:rsidRPr="00ED7607" w:rsidRDefault="00C071F9" w:rsidP="00C071F9">
      <w:pPr>
        <w:spacing w:after="0"/>
      </w:pPr>
    </w:p>
    <w:p w14:paraId="4884396E" w14:textId="77777777" w:rsidR="00C071F9" w:rsidRPr="00ED7607" w:rsidRDefault="00C071F9" w:rsidP="007735D0">
      <w:pPr>
        <w:pStyle w:val="Titre2"/>
        <w:spacing w:before="120" w:after="120"/>
        <w:sectPr w:rsidR="00C071F9" w:rsidRPr="00ED7607" w:rsidSect="00235539">
          <w:pgSz w:w="11906" w:h="16838"/>
          <w:pgMar w:top="1417" w:right="1417" w:bottom="1417" w:left="1417" w:header="708" w:footer="708" w:gutter="0"/>
          <w:cols w:space="708"/>
          <w:titlePg/>
          <w:docGrid w:linePitch="360"/>
        </w:sectPr>
      </w:pPr>
      <w:bookmarkStart w:id="59" w:name="_Toc2244377"/>
      <w:r w:rsidRPr="00ED7607">
        <w:t xml:space="preserve">Article </w:t>
      </w:r>
      <w:r w:rsidR="00F60430" w:rsidRPr="00ED7607">
        <w:t>21</w:t>
      </w:r>
      <w:r w:rsidRPr="00ED7607">
        <w:t xml:space="preserve"> – Signature du marché ou de l’accord-cadre par le titulaire individue</w:t>
      </w:r>
      <w:bookmarkEnd w:id="59"/>
    </w:p>
    <w:p w14:paraId="139C0E66" w14:textId="77777777" w:rsidR="00C071F9" w:rsidRPr="00ED7607" w:rsidRDefault="00C071F9" w:rsidP="00C071F9">
      <w:pPr>
        <w:spacing w:after="0"/>
      </w:pPr>
      <w:r w:rsidRPr="00ED7607">
        <w:t>Pour le titulaire</w:t>
      </w:r>
    </w:p>
    <w:p w14:paraId="64E125EF" w14:textId="77777777" w:rsidR="00C071F9" w:rsidRPr="00ED7607" w:rsidRDefault="00C071F9" w:rsidP="00C071F9">
      <w:pPr>
        <w:spacing w:after="0"/>
      </w:pPr>
      <w:r w:rsidRPr="00ED7607">
        <w:t>[</w:t>
      </w:r>
      <w:r w:rsidRPr="00ED7607">
        <w:rPr>
          <w:b/>
        </w:rPr>
        <w:t>Nom prénom et qualité du signataire, signature, date et cachet de la société</w:t>
      </w:r>
      <w:r w:rsidRPr="00ED7607">
        <w:t>]</w:t>
      </w:r>
    </w:p>
    <w:p w14:paraId="2C793B96" w14:textId="77777777" w:rsidR="00C071F9" w:rsidRPr="00ED7607" w:rsidRDefault="00C071F9" w:rsidP="00C071F9">
      <w:pPr>
        <w:spacing w:after="0"/>
      </w:pPr>
      <w:r w:rsidRPr="00ED7607">
        <w:t>Pour l’établissement</w:t>
      </w:r>
    </w:p>
    <w:p w14:paraId="41EFA356" w14:textId="77777777" w:rsidR="00C071F9" w:rsidRPr="00ED7607" w:rsidRDefault="00C071F9" w:rsidP="00C071F9">
      <w:pPr>
        <w:spacing w:after="0"/>
      </w:pPr>
      <w:r w:rsidRPr="00ED7607">
        <w:t>[</w:t>
      </w:r>
      <w:r w:rsidRPr="00ED7607">
        <w:rPr>
          <w:b/>
        </w:rPr>
        <w:t>Nom prénom et qualité du signataire, signature, date et cachet de l’établissement</w:t>
      </w:r>
      <w:r w:rsidRPr="00ED7607">
        <w:t>]</w:t>
      </w:r>
    </w:p>
    <w:p w14:paraId="2159FCC6" w14:textId="77777777" w:rsidR="00C071F9" w:rsidRPr="00ED7607" w:rsidRDefault="00C071F9" w:rsidP="00C071F9">
      <w:pPr>
        <w:sectPr w:rsidR="00C071F9" w:rsidRPr="00ED7607" w:rsidSect="00C071F9">
          <w:type w:val="continuous"/>
          <w:pgSz w:w="11906" w:h="16838"/>
          <w:pgMar w:top="1417" w:right="1417" w:bottom="1417" w:left="1417" w:header="708" w:footer="708" w:gutter="0"/>
          <w:cols w:num="2" w:space="708"/>
          <w:docGrid w:linePitch="360"/>
        </w:sectPr>
      </w:pPr>
    </w:p>
    <w:p w14:paraId="14430C4D" w14:textId="77777777" w:rsidR="00C071B4" w:rsidRPr="00ED7607" w:rsidRDefault="00C071B4" w:rsidP="00C071B4">
      <w:pPr>
        <w:rPr>
          <w:rStyle w:val="Accentuationintense"/>
        </w:rPr>
      </w:pPr>
    </w:p>
    <w:p w14:paraId="6B3BADAD" w14:textId="77777777" w:rsidR="00C071B4" w:rsidRPr="00ED7607" w:rsidRDefault="00C071B4" w:rsidP="00C071B4"/>
    <w:p w14:paraId="6B82BF87" w14:textId="77777777" w:rsidR="007735D0" w:rsidRPr="00ED7607" w:rsidRDefault="007735D0" w:rsidP="00C071F9">
      <w:pPr>
        <w:rPr>
          <w:b/>
          <w:u w:val="single"/>
        </w:rPr>
      </w:pPr>
    </w:p>
    <w:p w14:paraId="11FA9DA6" w14:textId="77777777" w:rsidR="007A2EB2" w:rsidRPr="00ED7607" w:rsidRDefault="007A2EB2" w:rsidP="00C071F9">
      <w:pPr>
        <w:rPr>
          <w:b/>
          <w:u w:val="single"/>
        </w:rPr>
      </w:pPr>
    </w:p>
    <w:p w14:paraId="567EA9AB" w14:textId="77777777" w:rsidR="00C071F9" w:rsidRPr="00ED7607" w:rsidRDefault="00C071F9" w:rsidP="00C071F9">
      <w:pPr>
        <w:rPr>
          <w:b/>
          <w:u w:val="single"/>
        </w:rPr>
      </w:pPr>
      <w:r w:rsidRPr="00ED7607">
        <w:rPr>
          <w:b/>
          <w:u w:val="single"/>
        </w:rPr>
        <w:t>ANNEXES</w:t>
      </w:r>
    </w:p>
    <w:p w14:paraId="543FE015" w14:textId="77777777" w:rsidR="00C071F9" w:rsidRPr="00ED7607" w:rsidRDefault="00C071F9" w:rsidP="00C071F9">
      <w:r w:rsidRPr="00ED7607">
        <w:t>1. Bordereau de Prix Unitaires</w:t>
      </w:r>
    </w:p>
    <w:p w14:paraId="3184731A" w14:textId="77777777" w:rsidR="009006EC" w:rsidRDefault="00C071F9">
      <w:r w:rsidRPr="00ED7607">
        <w:t>2. Cadre de réponse technique</w:t>
      </w:r>
    </w:p>
    <w:sectPr w:rsidR="009006EC" w:rsidSect="00C071F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D247" w14:textId="77777777" w:rsidR="002B2565" w:rsidRDefault="002B2565" w:rsidP="00235539">
      <w:pPr>
        <w:spacing w:after="0" w:line="240" w:lineRule="auto"/>
      </w:pPr>
      <w:r>
        <w:separator/>
      </w:r>
    </w:p>
  </w:endnote>
  <w:endnote w:type="continuationSeparator" w:id="0">
    <w:p w14:paraId="55DD5EA1" w14:textId="77777777" w:rsidR="002B2565" w:rsidRDefault="002B2565" w:rsidP="0023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05986"/>
      <w:docPartObj>
        <w:docPartGallery w:val="Page Numbers (Bottom of Page)"/>
        <w:docPartUnique/>
      </w:docPartObj>
    </w:sdtPr>
    <w:sdtEndPr/>
    <w:sdtContent>
      <w:sdt>
        <w:sdtPr>
          <w:id w:val="1728636285"/>
          <w:docPartObj>
            <w:docPartGallery w:val="Page Numbers (Top of Page)"/>
            <w:docPartUnique/>
          </w:docPartObj>
        </w:sdtPr>
        <w:sdtEndPr/>
        <w:sdtContent>
          <w:p w14:paraId="3607F605" w14:textId="77777777" w:rsidR="0017530F" w:rsidRDefault="0017530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17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19</w:t>
            </w:r>
            <w:r>
              <w:rPr>
                <w:b/>
                <w:bCs/>
                <w:sz w:val="24"/>
                <w:szCs w:val="24"/>
              </w:rPr>
              <w:fldChar w:fldCharType="end"/>
            </w:r>
          </w:p>
        </w:sdtContent>
      </w:sdt>
    </w:sdtContent>
  </w:sdt>
  <w:p w14:paraId="6A75FB2D" w14:textId="77777777" w:rsidR="0017530F" w:rsidRDefault="001753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DCFC" w14:textId="77777777" w:rsidR="002B2565" w:rsidRDefault="002B2565" w:rsidP="00235539">
      <w:pPr>
        <w:spacing w:after="0" w:line="240" w:lineRule="auto"/>
      </w:pPr>
      <w:r>
        <w:separator/>
      </w:r>
    </w:p>
  </w:footnote>
  <w:footnote w:type="continuationSeparator" w:id="0">
    <w:p w14:paraId="7B978CC3" w14:textId="77777777" w:rsidR="002B2565" w:rsidRDefault="002B2565" w:rsidP="00235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954"/>
    <w:multiLevelType w:val="hybridMultilevel"/>
    <w:tmpl w:val="7E4003CC"/>
    <w:lvl w:ilvl="0" w:tplc="B906CF9E">
      <w:numFmt w:val="bullet"/>
      <w:lvlText w:val="-"/>
      <w:lvlJc w:val="left"/>
      <w:pPr>
        <w:tabs>
          <w:tab w:val="num" w:pos="1428"/>
        </w:tabs>
        <w:ind w:left="1428" w:hanging="360"/>
      </w:pPr>
      <w:rPr>
        <w:rFonts w:ascii="Helvetica" w:eastAsia="Times New Roman" w:hAnsi="Helvetica" w:cs="Helvetic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0EB40BF"/>
    <w:multiLevelType w:val="hybridMultilevel"/>
    <w:tmpl w:val="459E2A3A"/>
    <w:lvl w:ilvl="0" w:tplc="B906CF9E">
      <w:numFmt w:val="bullet"/>
      <w:lvlText w:val="-"/>
      <w:lvlJc w:val="left"/>
      <w:pPr>
        <w:tabs>
          <w:tab w:val="num" w:pos="720"/>
        </w:tabs>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2275B"/>
    <w:multiLevelType w:val="hybridMultilevel"/>
    <w:tmpl w:val="BBAE7958"/>
    <w:lvl w:ilvl="0" w:tplc="B44A12F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8C1952"/>
    <w:multiLevelType w:val="hybridMultilevel"/>
    <w:tmpl w:val="9BCA0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97694"/>
    <w:multiLevelType w:val="hybridMultilevel"/>
    <w:tmpl w:val="BD9E0EF4"/>
    <w:lvl w:ilvl="0" w:tplc="5B5E7C1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B906CF9E">
      <w:numFmt w:val="bullet"/>
      <w:lvlText w:val="-"/>
      <w:lvlJc w:val="left"/>
      <w:pPr>
        <w:ind w:left="2880" w:hanging="360"/>
      </w:pPr>
      <w:rPr>
        <w:rFonts w:ascii="Helvetica" w:eastAsia="Times New Roman" w:hAnsi="Helvetica" w:cs="Helvetica"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F83A6D"/>
    <w:multiLevelType w:val="hybridMultilevel"/>
    <w:tmpl w:val="038C887E"/>
    <w:lvl w:ilvl="0" w:tplc="B44A12F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3D7746"/>
    <w:multiLevelType w:val="hybridMultilevel"/>
    <w:tmpl w:val="3300EBD6"/>
    <w:lvl w:ilvl="0" w:tplc="677A258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D828FB"/>
    <w:multiLevelType w:val="hybridMultilevel"/>
    <w:tmpl w:val="B1266F72"/>
    <w:lvl w:ilvl="0" w:tplc="5B5E7C1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0E4C61"/>
    <w:multiLevelType w:val="hybridMultilevel"/>
    <w:tmpl w:val="DC8C96F2"/>
    <w:lvl w:ilvl="0" w:tplc="5B5E7C12">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906CF9E">
      <w:numFmt w:val="bullet"/>
      <w:lvlText w:val="-"/>
      <w:lvlJc w:val="left"/>
      <w:pPr>
        <w:ind w:left="2880" w:hanging="360"/>
      </w:pPr>
      <w:rPr>
        <w:rFonts w:ascii="Helvetica" w:eastAsia="Times New Roman" w:hAnsi="Helvetica" w:cs="Helvetica" w:hint="default"/>
      </w:rPr>
    </w:lvl>
    <w:lvl w:ilvl="4" w:tplc="B906CF9E">
      <w:numFmt w:val="bullet"/>
      <w:lvlText w:val="-"/>
      <w:lvlJc w:val="left"/>
      <w:pPr>
        <w:ind w:left="3600" w:hanging="360"/>
      </w:pPr>
      <w:rPr>
        <w:rFonts w:ascii="Helvetica" w:eastAsia="Times New Roman" w:hAnsi="Helvetica"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F56093"/>
    <w:multiLevelType w:val="hybridMultilevel"/>
    <w:tmpl w:val="82E89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CD4BA9"/>
    <w:multiLevelType w:val="hybridMultilevel"/>
    <w:tmpl w:val="B5FC289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43A4234D"/>
    <w:multiLevelType w:val="hybridMultilevel"/>
    <w:tmpl w:val="11460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830898"/>
    <w:multiLevelType w:val="hybridMultilevel"/>
    <w:tmpl w:val="A5448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D5DCD"/>
    <w:multiLevelType w:val="hybridMultilevel"/>
    <w:tmpl w:val="A1A4A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89477B"/>
    <w:multiLevelType w:val="hybridMultilevel"/>
    <w:tmpl w:val="E1AC4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6F6968"/>
    <w:multiLevelType w:val="hybridMultilevel"/>
    <w:tmpl w:val="19D2D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B513A8"/>
    <w:multiLevelType w:val="hybridMultilevel"/>
    <w:tmpl w:val="8F7295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6C17777"/>
    <w:multiLevelType w:val="hybridMultilevel"/>
    <w:tmpl w:val="DF624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451AF7"/>
    <w:multiLevelType w:val="hybridMultilevel"/>
    <w:tmpl w:val="D7F6A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F20403"/>
    <w:multiLevelType w:val="hybridMultilevel"/>
    <w:tmpl w:val="35520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990999"/>
    <w:multiLevelType w:val="hybridMultilevel"/>
    <w:tmpl w:val="D248B9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15832A1"/>
    <w:multiLevelType w:val="hybridMultilevel"/>
    <w:tmpl w:val="3140F324"/>
    <w:lvl w:ilvl="0" w:tplc="F0C40E8E">
      <w:numFmt w:val="bullet"/>
      <w:lvlText w:val="-"/>
      <w:lvlJc w:val="left"/>
      <w:pPr>
        <w:ind w:left="720" w:hanging="360"/>
      </w:pPr>
      <w:rPr>
        <w:rFonts w:ascii="Calibri" w:eastAsiaTheme="minorHAnsi" w:hAnsi="Calibri" w:cstheme="minorBidi" w:hint="default"/>
        <w:b w:val="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C94453"/>
    <w:multiLevelType w:val="hybridMultilevel"/>
    <w:tmpl w:val="C8C6E98C"/>
    <w:lvl w:ilvl="0" w:tplc="B44A12F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FB77B3"/>
    <w:multiLevelType w:val="hybridMultilevel"/>
    <w:tmpl w:val="C1902FF0"/>
    <w:lvl w:ilvl="0" w:tplc="B906CF9E">
      <w:numFmt w:val="bullet"/>
      <w:lvlText w:val="-"/>
      <w:lvlJc w:val="left"/>
      <w:pPr>
        <w:tabs>
          <w:tab w:val="num" w:pos="720"/>
        </w:tabs>
        <w:ind w:left="720" w:hanging="360"/>
      </w:pPr>
      <w:rPr>
        <w:rFonts w:ascii="Helvetica" w:eastAsia="Times New Roman" w:hAnsi="Helvetica" w:cs="Helvetica" w:hint="default"/>
      </w:rPr>
    </w:lvl>
    <w:lvl w:ilvl="1" w:tplc="040C0019">
      <w:start w:val="1"/>
      <w:numFmt w:val="lowerLetter"/>
      <w:lvlText w:val="%2."/>
      <w:lvlJc w:val="left"/>
      <w:pPr>
        <w:tabs>
          <w:tab w:val="num" w:pos="1440"/>
        </w:tabs>
        <w:ind w:left="1440" w:hanging="360"/>
      </w:pPr>
    </w:lvl>
    <w:lvl w:ilvl="2" w:tplc="5B5E7C12">
      <w:start w:val="6"/>
      <w:numFmt w:val="bullet"/>
      <w:lvlText w:val="-"/>
      <w:lvlJc w:val="left"/>
      <w:pPr>
        <w:tabs>
          <w:tab w:val="num" w:pos="2160"/>
        </w:tabs>
        <w:ind w:left="2160" w:hanging="180"/>
      </w:pPr>
      <w:rPr>
        <w:rFonts w:ascii="Arial" w:eastAsia="Times New Roman" w:hAnsi="Arial" w:cs="Arial" w:hint="default"/>
      </w:rPr>
    </w:lvl>
    <w:lvl w:ilvl="3" w:tplc="D7EAC73A">
      <w:numFmt w:val="bullet"/>
      <w:lvlText w:val=""/>
      <w:lvlJc w:val="left"/>
      <w:pPr>
        <w:ind w:left="3240" w:hanging="720"/>
      </w:pPr>
      <w:rPr>
        <w:rFonts w:ascii="Wingdings" w:eastAsia="Times New Roman" w:hAnsi="Wingdings" w:cs="Arial" w:hint="default"/>
      </w:rPr>
    </w:lvl>
    <w:lvl w:ilvl="4" w:tplc="E0F6CE5A">
      <w:start w:val="1"/>
      <w:numFmt w:val="lowerLetter"/>
      <w:lvlText w:val="(%5)"/>
      <w:lvlJc w:val="left"/>
      <w:pPr>
        <w:ind w:left="3600" w:hanging="360"/>
      </w:pPr>
      <w:rPr>
        <w:rFonts w:hint="default"/>
        <w:b/>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EF86C96"/>
    <w:multiLevelType w:val="hybridMultilevel"/>
    <w:tmpl w:val="123E52BA"/>
    <w:lvl w:ilvl="0" w:tplc="677A25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7950BD"/>
    <w:multiLevelType w:val="hybridMultilevel"/>
    <w:tmpl w:val="7842E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365827"/>
    <w:multiLevelType w:val="hybridMultilevel"/>
    <w:tmpl w:val="0C848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FD098F"/>
    <w:multiLevelType w:val="hybridMultilevel"/>
    <w:tmpl w:val="BDA4E60A"/>
    <w:lvl w:ilvl="0" w:tplc="265CF0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29369F"/>
    <w:multiLevelType w:val="hybridMultilevel"/>
    <w:tmpl w:val="6A103F2E"/>
    <w:lvl w:ilvl="0" w:tplc="B906CF9E">
      <w:numFmt w:val="bullet"/>
      <w:lvlText w:val="-"/>
      <w:lvlJc w:val="left"/>
      <w:pPr>
        <w:tabs>
          <w:tab w:val="num" w:pos="720"/>
        </w:tabs>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7940725">
    <w:abstractNumId w:val="10"/>
  </w:num>
  <w:num w:numId="2" w16cid:durableId="1392268749">
    <w:abstractNumId w:val="19"/>
  </w:num>
  <w:num w:numId="3" w16cid:durableId="1523011128">
    <w:abstractNumId w:val="23"/>
  </w:num>
  <w:num w:numId="4" w16cid:durableId="1863783958">
    <w:abstractNumId w:val="0"/>
  </w:num>
  <w:num w:numId="5" w16cid:durableId="1949392888">
    <w:abstractNumId w:val="7"/>
  </w:num>
  <w:num w:numId="6" w16cid:durableId="1384139381">
    <w:abstractNumId w:val="5"/>
  </w:num>
  <w:num w:numId="7" w16cid:durableId="2063165737">
    <w:abstractNumId w:val="24"/>
  </w:num>
  <w:num w:numId="8" w16cid:durableId="1940942411">
    <w:abstractNumId w:val="21"/>
  </w:num>
  <w:num w:numId="9" w16cid:durableId="166100489">
    <w:abstractNumId w:val="6"/>
  </w:num>
  <w:num w:numId="10" w16cid:durableId="1325008326">
    <w:abstractNumId w:val="28"/>
  </w:num>
  <w:num w:numId="11" w16cid:durableId="557673198">
    <w:abstractNumId w:val="27"/>
  </w:num>
  <w:num w:numId="12" w16cid:durableId="1527253435">
    <w:abstractNumId w:val="4"/>
  </w:num>
  <w:num w:numId="13" w16cid:durableId="596980590">
    <w:abstractNumId w:val="8"/>
  </w:num>
  <w:num w:numId="14" w16cid:durableId="2108428832">
    <w:abstractNumId w:val="22"/>
  </w:num>
  <w:num w:numId="15" w16cid:durableId="438067112">
    <w:abstractNumId w:val="2"/>
  </w:num>
  <w:num w:numId="16" w16cid:durableId="1144472046">
    <w:abstractNumId w:val="15"/>
  </w:num>
  <w:num w:numId="17" w16cid:durableId="1042559042">
    <w:abstractNumId w:val="9"/>
  </w:num>
  <w:num w:numId="18" w16cid:durableId="502162903">
    <w:abstractNumId w:val="11"/>
  </w:num>
  <w:num w:numId="19" w16cid:durableId="1408109792">
    <w:abstractNumId w:val="3"/>
  </w:num>
  <w:num w:numId="20" w16cid:durableId="2058044167">
    <w:abstractNumId w:val="14"/>
  </w:num>
  <w:num w:numId="21" w16cid:durableId="440148858">
    <w:abstractNumId w:val="20"/>
  </w:num>
  <w:num w:numId="22" w16cid:durableId="785394694">
    <w:abstractNumId w:val="25"/>
  </w:num>
  <w:num w:numId="23" w16cid:durableId="1960404852">
    <w:abstractNumId w:val="13"/>
  </w:num>
  <w:num w:numId="24" w16cid:durableId="564024260">
    <w:abstractNumId w:val="1"/>
  </w:num>
  <w:num w:numId="25" w16cid:durableId="2090416707">
    <w:abstractNumId w:val="12"/>
  </w:num>
  <w:num w:numId="26" w16cid:durableId="1716660349">
    <w:abstractNumId w:val="17"/>
  </w:num>
  <w:num w:numId="27" w16cid:durableId="1721827764">
    <w:abstractNumId w:val="16"/>
  </w:num>
  <w:num w:numId="28" w16cid:durableId="924647698">
    <w:abstractNumId w:val="26"/>
  </w:num>
  <w:num w:numId="29" w16cid:durableId="17865359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21"/>
    <w:rsid w:val="0017530F"/>
    <w:rsid w:val="00195B1E"/>
    <w:rsid w:val="001A2948"/>
    <w:rsid w:val="001B042B"/>
    <w:rsid w:val="001D1A22"/>
    <w:rsid w:val="00231852"/>
    <w:rsid w:val="00233668"/>
    <w:rsid w:val="00235539"/>
    <w:rsid w:val="00260EA1"/>
    <w:rsid w:val="002763D5"/>
    <w:rsid w:val="00296F7E"/>
    <w:rsid w:val="002B2565"/>
    <w:rsid w:val="00372C27"/>
    <w:rsid w:val="00382421"/>
    <w:rsid w:val="00386AF4"/>
    <w:rsid w:val="003D7D4F"/>
    <w:rsid w:val="004A0178"/>
    <w:rsid w:val="004D13ED"/>
    <w:rsid w:val="004D2FCA"/>
    <w:rsid w:val="004F00F4"/>
    <w:rsid w:val="00503B14"/>
    <w:rsid w:val="00524CD1"/>
    <w:rsid w:val="0055106E"/>
    <w:rsid w:val="005B247A"/>
    <w:rsid w:val="005C1928"/>
    <w:rsid w:val="005F2207"/>
    <w:rsid w:val="006144BA"/>
    <w:rsid w:val="00674028"/>
    <w:rsid w:val="006A16E5"/>
    <w:rsid w:val="00704557"/>
    <w:rsid w:val="00731064"/>
    <w:rsid w:val="00747776"/>
    <w:rsid w:val="007514FA"/>
    <w:rsid w:val="007735D0"/>
    <w:rsid w:val="00792A0A"/>
    <w:rsid w:val="007A2EB2"/>
    <w:rsid w:val="00802D5A"/>
    <w:rsid w:val="0085486B"/>
    <w:rsid w:val="0086214D"/>
    <w:rsid w:val="008800B0"/>
    <w:rsid w:val="00882714"/>
    <w:rsid w:val="008B453E"/>
    <w:rsid w:val="008C340B"/>
    <w:rsid w:val="008D10D1"/>
    <w:rsid w:val="008D69D5"/>
    <w:rsid w:val="009006EC"/>
    <w:rsid w:val="00927E80"/>
    <w:rsid w:val="00945E71"/>
    <w:rsid w:val="009651CE"/>
    <w:rsid w:val="00983599"/>
    <w:rsid w:val="009E35C0"/>
    <w:rsid w:val="00A30E9B"/>
    <w:rsid w:val="00A61197"/>
    <w:rsid w:val="00A82BC4"/>
    <w:rsid w:val="00A921AE"/>
    <w:rsid w:val="00AA673E"/>
    <w:rsid w:val="00AB37C2"/>
    <w:rsid w:val="00AF4216"/>
    <w:rsid w:val="00B233D0"/>
    <w:rsid w:val="00B8455D"/>
    <w:rsid w:val="00BB0714"/>
    <w:rsid w:val="00C071B4"/>
    <w:rsid w:val="00C071F9"/>
    <w:rsid w:val="00C16A6B"/>
    <w:rsid w:val="00C64EC7"/>
    <w:rsid w:val="00CB53D3"/>
    <w:rsid w:val="00CD7A08"/>
    <w:rsid w:val="00CE2755"/>
    <w:rsid w:val="00CE357F"/>
    <w:rsid w:val="00D26BAA"/>
    <w:rsid w:val="00D55609"/>
    <w:rsid w:val="00DC65A7"/>
    <w:rsid w:val="00DD4111"/>
    <w:rsid w:val="00E0681F"/>
    <w:rsid w:val="00E16423"/>
    <w:rsid w:val="00E825BF"/>
    <w:rsid w:val="00E82C17"/>
    <w:rsid w:val="00ED57D3"/>
    <w:rsid w:val="00ED7607"/>
    <w:rsid w:val="00F37790"/>
    <w:rsid w:val="00F60430"/>
    <w:rsid w:val="00F74678"/>
    <w:rsid w:val="00F80933"/>
    <w:rsid w:val="00FA7874"/>
    <w:rsid w:val="00FD3044"/>
    <w:rsid w:val="00FF0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A132"/>
  <w15:chartTrackingRefBased/>
  <w15:docId w15:val="{D55C050D-C847-438A-A975-5EE2DE1C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824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72C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72C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3824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382421"/>
    <w:rPr>
      <w:i/>
      <w:iCs/>
      <w:color w:val="4472C4" w:themeColor="accent1"/>
    </w:rPr>
  </w:style>
  <w:style w:type="character" w:styleId="Accentuationintense">
    <w:name w:val="Intense Emphasis"/>
    <w:basedOn w:val="Policepardfaut"/>
    <w:uiPriority w:val="21"/>
    <w:qFormat/>
    <w:rsid w:val="00382421"/>
    <w:rPr>
      <w:i/>
      <w:iCs/>
      <w:color w:val="4472C4" w:themeColor="accent1"/>
    </w:rPr>
  </w:style>
  <w:style w:type="character" w:customStyle="1" w:styleId="Titre1Car">
    <w:name w:val="Titre 1 Car"/>
    <w:basedOn w:val="Policepardfaut"/>
    <w:link w:val="Titre1"/>
    <w:uiPriority w:val="9"/>
    <w:rsid w:val="00382421"/>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382421"/>
    <w:pPr>
      <w:outlineLvl w:val="9"/>
    </w:pPr>
    <w:rPr>
      <w:lang w:eastAsia="fr-FR"/>
    </w:rPr>
  </w:style>
  <w:style w:type="character" w:customStyle="1" w:styleId="Titre2Car">
    <w:name w:val="Titre 2 Car"/>
    <w:basedOn w:val="Policepardfaut"/>
    <w:link w:val="Titre2"/>
    <w:uiPriority w:val="9"/>
    <w:rsid w:val="00372C2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372C27"/>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23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1852"/>
    <w:pPr>
      <w:ind w:left="720"/>
      <w:contextualSpacing/>
    </w:pPr>
  </w:style>
  <w:style w:type="paragraph" w:styleId="TM2">
    <w:name w:val="toc 2"/>
    <w:basedOn w:val="Normal"/>
    <w:next w:val="Normal"/>
    <w:autoRedefine/>
    <w:uiPriority w:val="39"/>
    <w:unhideWhenUsed/>
    <w:rsid w:val="009006EC"/>
    <w:pPr>
      <w:spacing w:after="100"/>
      <w:ind w:left="220"/>
    </w:pPr>
  </w:style>
  <w:style w:type="paragraph" w:styleId="TM3">
    <w:name w:val="toc 3"/>
    <w:basedOn w:val="Normal"/>
    <w:next w:val="Normal"/>
    <w:autoRedefine/>
    <w:uiPriority w:val="39"/>
    <w:unhideWhenUsed/>
    <w:rsid w:val="009006EC"/>
    <w:pPr>
      <w:spacing w:after="100"/>
      <w:ind w:left="440"/>
    </w:pPr>
  </w:style>
  <w:style w:type="character" w:styleId="Lienhypertexte">
    <w:name w:val="Hyperlink"/>
    <w:basedOn w:val="Policepardfaut"/>
    <w:uiPriority w:val="99"/>
    <w:unhideWhenUsed/>
    <w:rsid w:val="009006EC"/>
    <w:rPr>
      <w:color w:val="0563C1" w:themeColor="hyperlink"/>
      <w:u w:val="single"/>
    </w:rPr>
  </w:style>
  <w:style w:type="paragraph" w:styleId="En-tte">
    <w:name w:val="header"/>
    <w:basedOn w:val="Normal"/>
    <w:link w:val="En-tteCar"/>
    <w:uiPriority w:val="99"/>
    <w:unhideWhenUsed/>
    <w:rsid w:val="00235539"/>
    <w:pPr>
      <w:tabs>
        <w:tab w:val="center" w:pos="4536"/>
        <w:tab w:val="right" w:pos="9072"/>
      </w:tabs>
      <w:spacing w:after="0" w:line="240" w:lineRule="auto"/>
    </w:pPr>
  </w:style>
  <w:style w:type="character" w:customStyle="1" w:styleId="En-tteCar">
    <w:name w:val="En-tête Car"/>
    <w:basedOn w:val="Policepardfaut"/>
    <w:link w:val="En-tte"/>
    <w:uiPriority w:val="99"/>
    <w:rsid w:val="00235539"/>
  </w:style>
  <w:style w:type="paragraph" w:styleId="Pieddepage">
    <w:name w:val="footer"/>
    <w:basedOn w:val="Normal"/>
    <w:link w:val="PieddepageCar"/>
    <w:uiPriority w:val="99"/>
    <w:unhideWhenUsed/>
    <w:rsid w:val="002355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ambert@asso-pierrenoal.com" TargetMode="External"/><Relationship Id="rId5" Type="http://schemas.openxmlformats.org/officeDocument/2006/relationships/webSettings" Target="webSettings.xml"/><Relationship Id="rId10" Type="http://schemas.openxmlformats.org/officeDocument/2006/relationships/hyperlink" Target="https://www.legifrance.gouv.fr/affichTexte.do?cidTexte=JORFTEXT000020407115&amp;categorieLien=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D2F2-7EB2-454F-8116-AB905FA2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6615</Words>
  <Characters>36387</Characters>
  <Application>Microsoft Office Word</Application>
  <DocSecurity>4</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Inès Dubreuil</dc:creator>
  <cp:keywords/>
  <dc:description/>
  <cp:lastModifiedBy>COMMUNICATION</cp:lastModifiedBy>
  <cp:revision>2</cp:revision>
  <dcterms:created xsi:type="dcterms:W3CDTF">2022-11-10T10:48:00Z</dcterms:created>
  <dcterms:modified xsi:type="dcterms:W3CDTF">2022-11-10T10:48:00Z</dcterms:modified>
</cp:coreProperties>
</file>